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E7ED6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1E8AFB7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4DD811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0ADEAB4" w14:textId="67F5AC4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r>
        <w:rPr>
          <w:rFonts w:ascii="Calibri" w:eastAsia="Calibri" w:hAnsi="Calibri" w:cs="Calibri"/>
          <w:b/>
        </w:rPr>
        <w:t>BASIN BÜLTENİ</w:t>
      </w:r>
      <w:r w:rsidR="006722C7">
        <w:rPr>
          <w:rFonts w:ascii="Calibri" w:eastAsia="Calibri" w:hAnsi="Calibri" w:cs="Calibri"/>
          <w:b/>
        </w:rPr>
        <w:t xml:space="preserve">                        </w:t>
      </w:r>
      <w:r w:rsidR="006722C7">
        <w:rPr>
          <w:rFonts w:ascii="Calibri" w:eastAsia="Calibri" w:hAnsi="Calibri" w:cs="Calibri"/>
          <w:b/>
        </w:rPr>
        <w:tab/>
      </w:r>
      <w:r w:rsidR="006722C7">
        <w:rPr>
          <w:rFonts w:ascii="Calibri" w:eastAsia="Calibri" w:hAnsi="Calibri" w:cs="Calibri"/>
          <w:b/>
        </w:rPr>
        <w:tab/>
      </w:r>
      <w:r w:rsidR="006722C7">
        <w:rPr>
          <w:rFonts w:ascii="Calibri" w:eastAsia="Calibri" w:hAnsi="Calibri" w:cs="Calibri"/>
          <w:b/>
        </w:rPr>
        <w:tab/>
      </w:r>
      <w:r w:rsidR="006722C7">
        <w:rPr>
          <w:rFonts w:ascii="Calibri" w:eastAsia="Calibri" w:hAnsi="Calibri" w:cs="Calibri"/>
          <w:b/>
        </w:rPr>
        <w:tab/>
      </w:r>
      <w:r w:rsidR="006722C7">
        <w:rPr>
          <w:rFonts w:ascii="Calibri" w:eastAsia="Calibri" w:hAnsi="Calibri" w:cs="Calibri"/>
          <w:b/>
        </w:rPr>
        <w:tab/>
      </w:r>
      <w:r w:rsidR="006722C7">
        <w:rPr>
          <w:rFonts w:ascii="Calibri" w:eastAsia="Calibri" w:hAnsi="Calibri" w:cs="Calibri"/>
          <w:b/>
        </w:rPr>
        <w:tab/>
      </w:r>
      <w:r w:rsidR="006722C7">
        <w:rPr>
          <w:rFonts w:ascii="Calibri" w:eastAsia="Calibri" w:hAnsi="Calibri" w:cs="Calibri"/>
          <w:b/>
        </w:rPr>
        <w:tab/>
        <w:t xml:space="preserve">            </w:t>
      </w:r>
      <w:r>
        <w:rPr>
          <w:rFonts w:ascii="Calibri" w:eastAsia="Calibri" w:hAnsi="Calibri" w:cs="Calibri"/>
          <w:b/>
        </w:rPr>
        <w:t xml:space="preserve">  </w:t>
      </w:r>
      <w:r w:rsidR="00806929">
        <w:rPr>
          <w:rFonts w:ascii="Calibri" w:eastAsia="Calibri" w:hAnsi="Calibri" w:cs="Calibri"/>
          <w:b/>
        </w:rPr>
        <w:t xml:space="preserve"> </w:t>
      </w:r>
      <w:r w:rsidR="007B67A3">
        <w:rPr>
          <w:rFonts w:ascii="Calibri" w:eastAsia="Calibri" w:hAnsi="Calibri" w:cs="Calibri"/>
          <w:b/>
        </w:rPr>
        <w:t>9</w:t>
      </w:r>
      <w:r w:rsidR="00806929">
        <w:rPr>
          <w:rFonts w:ascii="Calibri" w:eastAsia="Calibri" w:hAnsi="Calibri" w:cs="Calibri"/>
          <w:b/>
        </w:rPr>
        <w:t xml:space="preserve"> </w:t>
      </w:r>
      <w:r w:rsidR="006722C7">
        <w:rPr>
          <w:rFonts w:ascii="Calibri" w:eastAsia="Calibri" w:hAnsi="Calibri" w:cs="Calibri"/>
          <w:b/>
        </w:rPr>
        <w:t>Temmuz</w:t>
      </w:r>
      <w:r>
        <w:rPr>
          <w:rFonts w:ascii="Calibri" w:eastAsia="Calibri" w:hAnsi="Calibri" w:cs="Calibri"/>
          <w:b/>
        </w:rPr>
        <w:t xml:space="preserve"> 202</w:t>
      </w:r>
      <w:r w:rsidR="00A713AA">
        <w:rPr>
          <w:rFonts w:ascii="Calibri" w:eastAsia="Calibri" w:hAnsi="Calibri" w:cs="Calibri"/>
          <w:b/>
        </w:rPr>
        <w:t>6</w:t>
      </w:r>
      <w:r>
        <w:rPr>
          <w:rFonts w:ascii="Calibri" w:eastAsia="Calibri" w:hAnsi="Calibri" w:cs="Calibri"/>
          <w:b/>
        </w:rPr>
        <w:t xml:space="preserve"> </w:t>
      </w:r>
    </w:p>
    <w:p w14:paraId="7DE780A2" w14:textId="63C11976" w:rsidR="00A713AA" w:rsidRPr="00FC7A00" w:rsidRDefault="00FC7A00" w:rsidP="00FC7A00">
      <w:pPr>
        <w:pStyle w:val="AralkYok"/>
        <w:jc w:val="center"/>
        <w:rPr>
          <w:rFonts w:ascii="Calibri" w:eastAsia="Calibri" w:hAnsi="Calibri" w:cs="Calibri"/>
          <w:b/>
          <w:bCs/>
          <w:sz w:val="22"/>
          <w:szCs w:val="22"/>
        </w:rPr>
      </w:pPr>
      <w:r w:rsidRPr="00FC7A00">
        <w:rPr>
          <w:rFonts w:ascii="Calibri" w:eastAsia="Calibri" w:hAnsi="Calibri" w:cs="Calibri"/>
          <w:b/>
          <w:bCs/>
          <w:sz w:val="22"/>
          <w:szCs w:val="22"/>
        </w:rPr>
        <w:t>Türk Telekom, Borsa İstanbul’un en prestijli ligi BIST Sürdürülebilirlik 25 Endeksi’nde</w:t>
      </w:r>
    </w:p>
    <w:p w14:paraId="1EB3CFB3" w14:textId="01FAA25B" w:rsidR="009774B1" w:rsidRPr="00B24CE0" w:rsidRDefault="004F00D1" w:rsidP="009774B1">
      <w:pPr>
        <w:pStyle w:val="NormalWeb"/>
        <w:spacing w:after="0" w:afterAutospacing="0"/>
        <w:jc w:val="center"/>
        <w:rPr>
          <w:rFonts w:ascii="Calibri" w:hAnsi="Calibri" w:cs="Calibri"/>
          <w:b/>
          <w:color w:val="1F1F1F"/>
          <w:sz w:val="44"/>
          <w:szCs w:val="44"/>
        </w:rPr>
      </w:pPr>
      <w:r w:rsidRPr="00B24CE0">
        <w:rPr>
          <w:rFonts w:ascii="Calibri" w:hAnsi="Calibri" w:cs="Calibri"/>
          <w:b/>
          <w:color w:val="1F1F1F"/>
          <w:sz w:val="44"/>
          <w:szCs w:val="44"/>
        </w:rPr>
        <w:t>Türk Telekom</w:t>
      </w:r>
      <w:r w:rsidR="009774B1">
        <w:rPr>
          <w:rFonts w:ascii="Calibri" w:hAnsi="Calibri" w:cs="Calibri"/>
          <w:b/>
          <w:color w:val="1F1F1F"/>
          <w:sz w:val="44"/>
          <w:szCs w:val="44"/>
        </w:rPr>
        <w:t xml:space="preserve"> finansal başarılarını</w:t>
      </w:r>
      <w:r w:rsidR="009774B1">
        <w:rPr>
          <w:rFonts w:ascii="Calibri" w:hAnsi="Calibri" w:cs="Calibri"/>
          <w:b/>
          <w:color w:val="1F1F1F"/>
          <w:sz w:val="44"/>
          <w:szCs w:val="44"/>
        </w:rPr>
        <w:br/>
        <w:t>sürdürülebilirlik vizyonuyla taçlandırdı</w:t>
      </w:r>
    </w:p>
    <w:p w14:paraId="56C620FE" w14:textId="14570552" w:rsidR="005163F9" w:rsidRPr="005163F9" w:rsidRDefault="005163F9" w:rsidP="007A0968">
      <w:pPr>
        <w:pStyle w:val="NormalWeb"/>
        <w:spacing w:after="0" w:afterAutospacing="0" w:line="276" w:lineRule="auto"/>
        <w:jc w:val="both"/>
        <w:rPr>
          <w:rFonts w:asciiTheme="minorHAnsi" w:hAnsiTheme="minorHAnsi" w:cstheme="minorHAnsi"/>
          <w:b/>
          <w:color w:val="1F1F1F"/>
          <w:sz w:val="22"/>
          <w:szCs w:val="22"/>
        </w:rPr>
      </w:pPr>
      <w:r w:rsidRPr="005163F9">
        <w:rPr>
          <w:rFonts w:asciiTheme="minorHAnsi" w:hAnsiTheme="minorHAnsi" w:cstheme="minorHAnsi"/>
          <w:b/>
          <w:color w:val="1F1F1F"/>
          <w:sz w:val="22"/>
          <w:szCs w:val="22"/>
        </w:rPr>
        <w:t xml:space="preserve">Türkiye'nin </w:t>
      </w:r>
      <w:r w:rsidR="009774B1">
        <w:rPr>
          <w:rFonts w:asciiTheme="minorHAnsi" w:hAnsiTheme="minorHAnsi" w:cstheme="minorHAnsi"/>
          <w:b/>
          <w:color w:val="1F1F1F"/>
          <w:sz w:val="22"/>
          <w:szCs w:val="22"/>
        </w:rPr>
        <w:t>dijital dönüşümünün öncüsü Türk Telekom, finansal başarılarını sürdürülebilirlik odaklı vizyonuyla taçlandırmaya devam ediyor. Gelecek nesillere daha yaşanabilir bir dünya bırakmak amacıyla sürdürülebilirlik ilkelerini iş stratejilerinin merkezine yerleştiren Türk Telekom, Borsa İstanbul’da (BIST) işlem gören</w:t>
      </w:r>
      <w:r w:rsidR="00005975">
        <w:rPr>
          <w:rFonts w:asciiTheme="minorHAnsi" w:hAnsiTheme="minorHAnsi" w:cstheme="minorHAnsi"/>
          <w:b/>
          <w:color w:val="1F1F1F"/>
          <w:sz w:val="22"/>
          <w:szCs w:val="22"/>
        </w:rPr>
        <w:t xml:space="preserve">, </w:t>
      </w:r>
      <w:r w:rsidR="009774B1">
        <w:rPr>
          <w:rFonts w:asciiTheme="minorHAnsi" w:hAnsiTheme="minorHAnsi" w:cstheme="minorHAnsi"/>
          <w:b/>
          <w:color w:val="1F1F1F"/>
          <w:sz w:val="22"/>
          <w:szCs w:val="22"/>
        </w:rPr>
        <w:t>sürdürülebilirlik performansı en yüksek</w:t>
      </w:r>
      <w:r w:rsidR="00005975">
        <w:rPr>
          <w:rFonts w:asciiTheme="minorHAnsi" w:hAnsiTheme="minorHAnsi" w:cstheme="minorHAnsi"/>
          <w:b/>
          <w:color w:val="1F1F1F"/>
          <w:sz w:val="22"/>
          <w:szCs w:val="22"/>
        </w:rPr>
        <w:t xml:space="preserve"> </w:t>
      </w:r>
      <w:r w:rsidR="009774B1">
        <w:rPr>
          <w:rFonts w:asciiTheme="minorHAnsi" w:hAnsiTheme="minorHAnsi" w:cstheme="minorHAnsi"/>
          <w:b/>
          <w:color w:val="1F1F1F"/>
          <w:sz w:val="22"/>
          <w:szCs w:val="22"/>
        </w:rPr>
        <w:t xml:space="preserve">ilk 25 şirketin bulunduğu BIST Sürdürülebilirlik 25 Endeksi’nde yer aldı. </w:t>
      </w:r>
    </w:p>
    <w:p w14:paraId="63F8234A" w14:textId="0D213994" w:rsidR="009774B1" w:rsidRDefault="004F00D1" w:rsidP="007A0968">
      <w:pPr>
        <w:pStyle w:val="NormalWeb"/>
        <w:spacing w:line="276" w:lineRule="auto"/>
        <w:jc w:val="both"/>
        <w:rPr>
          <w:rFonts w:asciiTheme="minorHAnsi" w:hAnsiTheme="minorHAnsi" w:cstheme="minorHAnsi"/>
          <w:b/>
          <w:color w:val="1F1F1F"/>
          <w:sz w:val="22"/>
          <w:szCs w:val="22"/>
        </w:rPr>
      </w:pPr>
      <w:r w:rsidRPr="005163F9">
        <w:rPr>
          <w:rFonts w:asciiTheme="minorHAnsi" w:hAnsiTheme="minorHAnsi" w:cstheme="minorHAnsi"/>
          <w:b/>
          <w:color w:val="1F1F1F"/>
          <w:sz w:val="22"/>
          <w:szCs w:val="22"/>
        </w:rPr>
        <w:t>Tür</w:t>
      </w:r>
      <w:r w:rsidR="00232A7B" w:rsidRPr="005163F9">
        <w:rPr>
          <w:rFonts w:asciiTheme="minorHAnsi" w:hAnsiTheme="minorHAnsi" w:cstheme="minorHAnsi"/>
          <w:b/>
          <w:color w:val="1F1F1F"/>
          <w:sz w:val="22"/>
          <w:szCs w:val="22"/>
        </w:rPr>
        <w:t>k</w:t>
      </w:r>
      <w:r w:rsidR="005163F9">
        <w:rPr>
          <w:rFonts w:asciiTheme="minorHAnsi" w:hAnsiTheme="minorHAnsi" w:cstheme="minorHAnsi"/>
          <w:b/>
          <w:color w:val="1F1F1F"/>
          <w:sz w:val="22"/>
          <w:szCs w:val="22"/>
        </w:rPr>
        <w:t xml:space="preserve"> Telekom CEO’su Ebubekir Şahin</w:t>
      </w:r>
      <w:r w:rsidR="00873B16">
        <w:rPr>
          <w:rFonts w:asciiTheme="minorHAnsi" w:hAnsiTheme="minorHAnsi" w:cstheme="minorHAnsi"/>
          <w:b/>
          <w:color w:val="1F1F1F"/>
          <w:sz w:val="22"/>
          <w:szCs w:val="22"/>
        </w:rPr>
        <w:t>,</w:t>
      </w:r>
      <w:r w:rsidR="005163F9">
        <w:rPr>
          <w:rFonts w:asciiTheme="minorHAnsi" w:hAnsiTheme="minorHAnsi" w:cstheme="minorHAnsi"/>
          <w:b/>
          <w:color w:val="1F1F1F"/>
          <w:sz w:val="22"/>
          <w:szCs w:val="22"/>
        </w:rPr>
        <w:t xml:space="preserve"> </w:t>
      </w:r>
      <w:r w:rsidR="005163F9" w:rsidRPr="005163F9">
        <w:rPr>
          <w:rFonts w:asciiTheme="minorHAnsi" w:hAnsiTheme="minorHAnsi" w:cstheme="minorHAnsi"/>
          <w:b/>
          <w:color w:val="1F1F1F"/>
          <w:sz w:val="22"/>
          <w:szCs w:val="22"/>
        </w:rPr>
        <w:t>"</w:t>
      </w:r>
      <w:bookmarkStart w:id="0" w:name="_Hlk233881002"/>
      <w:r w:rsidR="005163F9" w:rsidRPr="005163F9">
        <w:rPr>
          <w:rFonts w:asciiTheme="minorHAnsi" w:hAnsiTheme="minorHAnsi" w:cstheme="minorHAnsi"/>
          <w:b/>
          <w:color w:val="1F1F1F"/>
          <w:sz w:val="22"/>
          <w:szCs w:val="22"/>
        </w:rPr>
        <w:t>Türkiye'nin dijitalleşme yolculuğuna öncülük ederken</w:t>
      </w:r>
      <w:r w:rsidR="00005975">
        <w:rPr>
          <w:rFonts w:asciiTheme="minorHAnsi" w:hAnsiTheme="minorHAnsi" w:cstheme="minorHAnsi"/>
          <w:b/>
          <w:color w:val="1F1F1F"/>
          <w:sz w:val="22"/>
          <w:szCs w:val="22"/>
        </w:rPr>
        <w:t xml:space="preserve">, </w:t>
      </w:r>
      <w:r w:rsidR="009774B1">
        <w:rPr>
          <w:rFonts w:asciiTheme="minorHAnsi" w:hAnsiTheme="minorHAnsi" w:cstheme="minorHAnsi"/>
          <w:b/>
          <w:color w:val="1F1F1F"/>
          <w:sz w:val="22"/>
          <w:szCs w:val="22"/>
        </w:rPr>
        <w:t>teknolojiyi</w:t>
      </w:r>
      <w:r w:rsidR="00005975">
        <w:rPr>
          <w:rFonts w:asciiTheme="minorHAnsi" w:hAnsiTheme="minorHAnsi" w:cstheme="minorHAnsi"/>
          <w:b/>
          <w:color w:val="1F1F1F"/>
          <w:sz w:val="22"/>
          <w:szCs w:val="22"/>
        </w:rPr>
        <w:t>,</w:t>
      </w:r>
      <w:r w:rsidR="009774B1">
        <w:rPr>
          <w:rFonts w:asciiTheme="minorHAnsi" w:hAnsiTheme="minorHAnsi" w:cstheme="minorHAnsi"/>
          <w:b/>
          <w:color w:val="1F1F1F"/>
          <w:sz w:val="22"/>
          <w:szCs w:val="22"/>
        </w:rPr>
        <w:t xml:space="preserve"> topluma ve çevreye değer katacak, sürdürülebilir geleceğin anahtarı olarak konumlandırıyoruz. </w:t>
      </w:r>
      <w:r w:rsidR="00FC7A00">
        <w:rPr>
          <w:rFonts w:asciiTheme="minorHAnsi" w:hAnsiTheme="minorHAnsi" w:cstheme="minorHAnsi"/>
          <w:b/>
          <w:color w:val="1F1F1F"/>
          <w:sz w:val="22"/>
          <w:szCs w:val="22"/>
        </w:rPr>
        <w:t>Son dört yıldır sektörümüzün yatırım lideri olarak d</w:t>
      </w:r>
      <w:r w:rsidR="009774B1">
        <w:rPr>
          <w:rFonts w:asciiTheme="minorHAnsi" w:hAnsiTheme="minorHAnsi" w:cstheme="minorHAnsi"/>
          <w:b/>
          <w:color w:val="1F1F1F"/>
          <w:sz w:val="22"/>
          <w:szCs w:val="22"/>
        </w:rPr>
        <w:t>ijital geleceğin inşasına yönelik çalışmalarımız</w:t>
      </w:r>
      <w:r w:rsidR="00FC7A00">
        <w:rPr>
          <w:rFonts w:asciiTheme="minorHAnsi" w:hAnsiTheme="minorHAnsi" w:cstheme="minorHAnsi"/>
          <w:b/>
          <w:color w:val="1F1F1F"/>
          <w:sz w:val="22"/>
          <w:szCs w:val="22"/>
        </w:rPr>
        <w:t xml:space="preserve">ı </w:t>
      </w:r>
      <w:r w:rsidR="009774B1">
        <w:rPr>
          <w:rFonts w:asciiTheme="minorHAnsi" w:hAnsiTheme="minorHAnsi" w:cstheme="minorHAnsi"/>
          <w:b/>
          <w:color w:val="1F1F1F"/>
          <w:sz w:val="22"/>
          <w:szCs w:val="22"/>
        </w:rPr>
        <w:t>sürdürürken</w:t>
      </w:r>
      <w:r w:rsidR="00005975">
        <w:rPr>
          <w:rFonts w:asciiTheme="minorHAnsi" w:hAnsiTheme="minorHAnsi" w:cstheme="minorHAnsi"/>
          <w:b/>
          <w:color w:val="1F1F1F"/>
          <w:sz w:val="22"/>
          <w:szCs w:val="22"/>
        </w:rPr>
        <w:t>,</w:t>
      </w:r>
      <w:r w:rsidR="009774B1">
        <w:rPr>
          <w:rFonts w:asciiTheme="minorHAnsi" w:hAnsiTheme="minorHAnsi" w:cstheme="minorHAnsi"/>
          <w:b/>
          <w:color w:val="1F1F1F"/>
          <w:sz w:val="22"/>
          <w:szCs w:val="22"/>
        </w:rPr>
        <w:t xml:space="preserve"> her adımımızı daha yeşil, daha adil ve daha yaşanabilir bir dünya hedefiyle atıyoruz. BIST Sürdürülebilirlik 25 Endeksi’nde yer almamız başarılı finansal performansımızın yanı sıra altyapıdan veri merkezlerine, akıllı şehir çözümlerinden yenilenebilir enerji kaynaklarına yönelik yatırımlarımıza kadar tüm iş süreçlerimize yansıttığımız sürdürülebilirlik odaklı vizyonumuzun en somut tescilidir. </w:t>
      </w:r>
      <w:bookmarkStart w:id="1" w:name="_Hlk233881238"/>
      <w:bookmarkEnd w:id="0"/>
      <w:r w:rsidR="009774B1">
        <w:rPr>
          <w:rFonts w:asciiTheme="minorHAnsi" w:hAnsiTheme="minorHAnsi" w:cstheme="minorHAnsi"/>
          <w:b/>
          <w:color w:val="1F1F1F"/>
          <w:sz w:val="22"/>
          <w:szCs w:val="22"/>
        </w:rPr>
        <w:t>Güçlü altyapımız ve teknoloji birikimimizle Türkiye’nin her köşesinde ve herkes için eşit bir dijital gelecek inşa ederken, gelecek nesillere daha yaşanabilir bir dünya bırakma sorumluluğuyla çalışmaya devam edeceğiz</w:t>
      </w:r>
      <w:bookmarkEnd w:id="1"/>
      <w:r w:rsidR="009774B1">
        <w:rPr>
          <w:rFonts w:asciiTheme="minorHAnsi" w:hAnsiTheme="minorHAnsi" w:cstheme="minorHAnsi"/>
          <w:b/>
          <w:color w:val="1F1F1F"/>
          <w:sz w:val="22"/>
          <w:szCs w:val="22"/>
        </w:rPr>
        <w:t xml:space="preserve">” dedi. </w:t>
      </w:r>
    </w:p>
    <w:p w14:paraId="0BC4C50A" w14:textId="55A591D0" w:rsidR="00005975" w:rsidRDefault="009774B1" w:rsidP="007A0968">
      <w:pPr>
        <w:pStyle w:val="NormalWeb"/>
        <w:spacing w:after="0" w:afterAutospacing="0" w:line="276" w:lineRule="auto"/>
        <w:jc w:val="both"/>
        <w:rPr>
          <w:rFonts w:asciiTheme="minorHAnsi" w:hAnsiTheme="minorHAnsi" w:cstheme="minorHAnsi"/>
          <w:color w:val="1F1F1F"/>
          <w:sz w:val="22"/>
          <w:szCs w:val="22"/>
        </w:rPr>
      </w:pPr>
      <w:r w:rsidRPr="009774B1">
        <w:rPr>
          <w:rFonts w:asciiTheme="minorHAnsi" w:hAnsiTheme="minorHAnsi" w:cstheme="minorHAnsi"/>
          <w:color w:val="1F1F1F"/>
          <w:sz w:val="22"/>
          <w:szCs w:val="22"/>
        </w:rPr>
        <w:t xml:space="preserve">Türkiye’nin dijital dönüşüm mimarı Türk Telekom, sürdürülebilirlik odaklı köklü stratejilerinin ve yatırımlarının küresel bir yansıması olarak Borsa İstanbul’un en prestijli ligi olan BIST Sürdürülebilirlik 25 Endeksi’nde yerini aldı. Sürdürülebilirlik yolculuğundaki şeffaflık vizyonunu 2020’deki ilk raporuyla başlatan ve 2023’te ilk Entegre Faaliyet Raporu’nu sunan şirket, başarı grafiğini güncel Entegre Faaliyet Raporu ile taçlandırdı. Türk Telekom ayrıca, Türkiye Sürdürülebilirlik Raporlama Standartları (TSRS) uyumlu ilk Sürdürülebilirlik Raporu’nu da kamuoyuyla paylaşarak; MSCI (Morgan </w:t>
      </w:r>
      <w:proofErr w:type="spellStart"/>
      <w:r w:rsidRPr="009774B1">
        <w:rPr>
          <w:rFonts w:asciiTheme="minorHAnsi" w:hAnsiTheme="minorHAnsi" w:cstheme="minorHAnsi"/>
          <w:color w:val="1F1F1F"/>
          <w:sz w:val="22"/>
          <w:szCs w:val="22"/>
        </w:rPr>
        <w:t>Stanley</w:t>
      </w:r>
      <w:proofErr w:type="spellEnd"/>
      <w:r w:rsidRPr="009774B1">
        <w:rPr>
          <w:rFonts w:asciiTheme="minorHAnsi" w:hAnsiTheme="minorHAnsi" w:cstheme="minorHAnsi"/>
          <w:color w:val="1F1F1F"/>
          <w:sz w:val="22"/>
          <w:szCs w:val="22"/>
        </w:rPr>
        <w:t xml:space="preserve"> </w:t>
      </w:r>
      <w:proofErr w:type="spellStart"/>
      <w:r w:rsidRPr="009774B1">
        <w:rPr>
          <w:rFonts w:asciiTheme="minorHAnsi" w:hAnsiTheme="minorHAnsi" w:cstheme="minorHAnsi"/>
          <w:color w:val="1F1F1F"/>
          <w:sz w:val="22"/>
          <w:szCs w:val="22"/>
        </w:rPr>
        <w:t>Capital</w:t>
      </w:r>
      <w:proofErr w:type="spellEnd"/>
      <w:r w:rsidRPr="009774B1">
        <w:rPr>
          <w:rFonts w:asciiTheme="minorHAnsi" w:hAnsiTheme="minorHAnsi" w:cstheme="minorHAnsi"/>
          <w:color w:val="1F1F1F"/>
          <w:sz w:val="22"/>
          <w:szCs w:val="22"/>
        </w:rPr>
        <w:t xml:space="preserve"> International), S&amp;P Global (</w:t>
      </w:r>
      <w:proofErr w:type="spellStart"/>
      <w:r w:rsidRPr="009774B1">
        <w:rPr>
          <w:rFonts w:asciiTheme="minorHAnsi" w:hAnsiTheme="minorHAnsi" w:cstheme="minorHAnsi"/>
          <w:color w:val="1F1F1F"/>
          <w:sz w:val="22"/>
          <w:szCs w:val="22"/>
        </w:rPr>
        <w:t>Standard</w:t>
      </w:r>
      <w:proofErr w:type="spellEnd"/>
      <w:r w:rsidRPr="009774B1">
        <w:rPr>
          <w:rFonts w:asciiTheme="minorHAnsi" w:hAnsiTheme="minorHAnsi" w:cstheme="minorHAnsi"/>
          <w:color w:val="1F1F1F"/>
          <w:sz w:val="22"/>
          <w:szCs w:val="22"/>
        </w:rPr>
        <w:t xml:space="preserve"> &amp; </w:t>
      </w:r>
      <w:proofErr w:type="spellStart"/>
      <w:r w:rsidRPr="009774B1">
        <w:rPr>
          <w:rFonts w:asciiTheme="minorHAnsi" w:hAnsiTheme="minorHAnsi" w:cstheme="minorHAnsi"/>
          <w:color w:val="1F1F1F"/>
          <w:sz w:val="22"/>
          <w:szCs w:val="22"/>
        </w:rPr>
        <w:t>Poor's</w:t>
      </w:r>
      <w:proofErr w:type="spellEnd"/>
      <w:r w:rsidRPr="009774B1">
        <w:rPr>
          <w:rFonts w:asciiTheme="minorHAnsi" w:hAnsiTheme="minorHAnsi" w:cstheme="minorHAnsi"/>
          <w:color w:val="1F1F1F"/>
          <w:sz w:val="22"/>
          <w:szCs w:val="22"/>
        </w:rPr>
        <w:t>), LSEG (</w:t>
      </w:r>
      <w:proofErr w:type="spellStart"/>
      <w:r w:rsidRPr="009774B1">
        <w:rPr>
          <w:rFonts w:asciiTheme="minorHAnsi" w:hAnsiTheme="minorHAnsi" w:cstheme="minorHAnsi"/>
          <w:color w:val="1F1F1F"/>
          <w:sz w:val="22"/>
          <w:szCs w:val="22"/>
        </w:rPr>
        <w:t>London</w:t>
      </w:r>
      <w:proofErr w:type="spellEnd"/>
      <w:r w:rsidRPr="009774B1">
        <w:rPr>
          <w:rFonts w:asciiTheme="minorHAnsi" w:hAnsiTheme="minorHAnsi" w:cstheme="minorHAnsi"/>
          <w:color w:val="1F1F1F"/>
          <w:sz w:val="22"/>
          <w:szCs w:val="22"/>
        </w:rPr>
        <w:t xml:space="preserve"> </w:t>
      </w:r>
      <w:proofErr w:type="spellStart"/>
      <w:r w:rsidRPr="009774B1">
        <w:rPr>
          <w:rFonts w:asciiTheme="minorHAnsi" w:hAnsiTheme="minorHAnsi" w:cstheme="minorHAnsi"/>
          <w:color w:val="1F1F1F"/>
          <w:sz w:val="22"/>
          <w:szCs w:val="22"/>
        </w:rPr>
        <w:t>Stock</w:t>
      </w:r>
      <w:proofErr w:type="spellEnd"/>
      <w:r w:rsidRPr="009774B1">
        <w:rPr>
          <w:rFonts w:asciiTheme="minorHAnsi" w:hAnsiTheme="minorHAnsi" w:cstheme="minorHAnsi"/>
          <w:color w:val="1F1F1F"/>
          <w:sz w:val="22"/>
          <w:szCs w:val="22"/>
        </w:rPr>
        <w:t xml:space="preserve"> Exchange </w:t>
      </w:r>
      <w:proofErr w:type="spellStart"/>
      <w:r w:rsidRPr="009774B1">
        <w:rPr>
          <w:rFonts w:asciiTheme="minorHAnsi" w:hAnsiTheme="minorHAnsi" w:cstheme="minorHAnsi"/>
          <w:color w:val="1F1F1F"/>
          <w:sz w:val="22"/>
          <w:szCs w:val="22"/>
        </w:rPr>
        <w:t>Group</w:t>
      </w:r>
      <w:proofErr w:type="spellEnd"/>
      <w:r w:rsidRPr="009774B1">
        <w:rPr>
          <w:rFonts w:asciiTheme="minorHAnsi" w:hAnsiTheme="minorHAnsi" w:cstheme="minorHAnsi"/>
          <w:color w:val="1F1F1F"/>
          <w:sz w:val="22"/>
          <w:szCs w:val="22"/>
        </w:rPr>
        <w:t xml:space="preserve">), FTSE4Good (Financial Times </w:t>
      </w:r>
      <w:proofErr w:type="spellStart"/>
      <w:r w:rsidRPr="009774B1">
        <w:rPr>
          <w:rFonts w:asciiTheme="minorHAnsi" w:hAnsiTheme="minorHAnsi" w:cstheme="minorHAnsi"/>
          <w:color w:val="1F1F1F"/>
          <w:sz w:val="22"/>
          <w:szCs w:val="22"/>
        </w:rPr>
        <w:t>Stock</w:t>
      </w:r>
      <w:proofErr w:type="spellEnd"/>
      <w:r w:rsidRPr="009774B1">
        <w:rPr>
          <w:rFonts w:asciiTheme="minorHAnsi" w:hAnsiTheme="minorHAnsi" w:cstheme="minorHAnsi"/>
          <w:color w:val="1F1F1F"/>
          <w:sz w:val="22"/>
          <w:szCs w:val="22"/>
        </w:rPr>
        <w:t xml:space="preserve"> Exchange Sürdürülebilirlik Endeksi) ve </w:t>
      </w:r>
      <w:proofErr w:type="spellStart"/>
      <w:r w:rsidRPr="009774B1">
        <w:rPr>
          <w:rFonts w:asciiTheme="minorHAnsi" w:hAnsiTheme="minorHAnsi" w:cstheme="minorHAnsi"/>
          <w:color w:val="1F1F1F"/>
          <w:sz w:val="22"/>
          <w:szCs w:val="22"/>
        </w:rPr>
        <w:t>Sustainalytics</w:t>
      </w:r>
      <w:proofErr w:type="spellEnd"/>
      <w:r w:rsidRPr="009774B1">
        <w:rPr>
          <w:rFonts w:asciiTheme="minorHAnsi" w:hAnsiTheme="minorHAnsi" w:cstheme="minorHAnsi"/>
          <w:color w:val="1F1F1F"/>
          <w:sz w:val="22"/>
          <w:szCs w:val="22"/>
        </w:rPr>
        <w:t xml:space="preserve"> gibi dünyanın en prestijli uluslararası endekslerinde ÇSY (Çevresel, Sosyal ve Yönetişim) odaklı küresel değer yaratma modelini ve şeffaf raporlama liderliğini bir kez daha tescilledi.</w:t>
      </w:r>
    </w:p>
    <w:p w14:paraId="60FE0C88" w14:textId="5F340E37" w:rsidR="005163F9" w:rsidRPr="005163F9" w:rsidRDefault="00B622B6" w:rsidP="007A0968">
      <w:pPr>
        <w:pStyle w:val="NormalWeb"/>
        <w:spacing w:after="0" w:afterAutospacing="0" w:line="276" w:lineRule="auto"/>
        <w:jc w:val="both"/>
        <w:rPr>
          <w:rFonts w:asciiTheme="minorHAnsi" w:hAnsiTheme="minorHAnsi" w:cstheme="minorHAnsi"/>
          <w:color w:val="1F1F1F"/>
          <w:sz w:val="22"/>
          <w:szCs w:val="22"/>
        </w:rPr>
      </w:pPr>
      <w:r>
        <w:rPr>
          <w:rFonts w:asciiTheme="minorHAnsi" w:hAnsiTheme="minorHAnsi" w:cstheme="minorHAnsi"/>
          <w:b/>
          <w:color w:val="1F1F1F"/>
          <w:sz w:val="22"/>
          <w:szCs w:val="22"/>
        </w:rPr>
        <w:t>“</w:t>
      </w:r>
      <w:r w:rsidR="005163F9" w:rsidRPr="005163F9">
        <w:rPr>
          <w:rFonts w:asciiTheme="minorHAnsi" w:hAnsiTheme="minorHAnsi" w:cstheme="minorHAnsi"/>
          <w:b/>
          <w:color w:val="1F1F1F"/>
          <w:sz w:val="22"/>
          <w:szCs w:val="22"/>
        </w:rPr>
        <w:t>BIST Sürdürülebilirlik 25 Endeksi başarımızın arkasında güçlü sürdürülebilirlik performansı var</w:t>
      </w:r>
      <w:r>
        <w:rPr>
          <w:rFonts w:asciiTheme="minorHAnsi" w:hAnsiTheme="minorHAnsi" w:cstheme="minorHAnsi"/>
          <w:b/>
          <w:color w:val="1F1F1F"/>
          <w:sz w:val="22"/>
          <w:szCs w:val="22"/>
        </w:rPr>
        <w:t>”</w:t>
      </w:r>
      <w:r>
        <w:rPr>
          <w:rFonts w:asciiTheme="minorHAnsi" w:hAnsiTheme="minorHAnsi" w:cstheme="minorHAnsi"/>
          <w:b/>
          <w:color w:val="1F1F1F"/>
          <w:sz w:val="22"/>
          <w:szCs w:val="22"/>
        </w:rPr>
        <w:br/>
      </w:r>
      <w:r w:rsidR="004F00D1" w:rsidRPr="009774B1">
        <w:rPr>
          <w:rFonts w:asciiTheme="minorHAnsi" w:hAnsiTheme="minorHAnsi" w:cstheme="minorHAnsi"/>
          <w:b/>
          <w:bCs/>
          <w:color w:val="1F1F1F"/>
          <w:sz w:val="22"/>
          <w:szCs w:val="22"/>
        </w:rPr>
        <w:t>Türk Telekom CEO’su Ebubekir Şahin,</w:t>
      </w:r>
      <w:r w:rsidR="004F00D1" w:rsidRPr="005163F9">
        <w:rPr>
          <w:rFonts w:asciiTheme="minorHAnsi" w:hAnsiTheme="minorHAnsi" w:cstheme="minorHAnsi"/>
          <w:color w:val="1F1F1F"/>
          <w:sz w:val="22"/>
          <w:szCs w:val="22"/>
        </w:rPr>
        <w:t xml:space="preserve"> elde ettikleri başarılara ilişkin değerlendirmesinde </w:t>
      </w:r>
      <w:r w:rsidR="009774B1">
        <w:rPr>
          <w:rFonts w:asciiTheme="minorHAnsi" w:hAnsiTheme="minorHAnsi" w:cstheme="minorHAnsi"/>
          <w:color w:val="1F1F1F"/>
          <w:sz w:val="22"/>
          <w:szCs w:val="22"/>
        </w:rPr>
        <w:t>“</w:t>
      </w:r>
      <w:r w:rsidR="009774B1" w:rsidRPr="009774B1">
        <w:rPr>
          <w:rFonts w:asciiTheme="minorHAnsi" w:hAnsiTheme="minorHAnsi" w:cstheme="minorHAnsi"/>
          <w:color w:val="1F1F1F"/>
          <w:sz w:val="22"/>
          <w:szCs w:val="22"/>
        </w:rPr>
        <w:t xml:space="preserve">Türkiye'nin dijitalleşme yolculuğuna öncülük ederken, teknolojiyi topluma ve çevreye değer katacak, sürdürülebilir geleceğin anahtarı olarak konumlandırıyoruz. </w:t>
      </w:r>
      <w:r w:rsidR="00FC7A00" w:rsidRPr="00FC7A00">
        <w:rPr>
          <w:rFonts w:asciiTheme="minorHAnsi" w:hAnsiTheme="minorHAnsi" w:cstheme="minorHAnsi"/>
          <w:color w:val="1F1F1F"/>
          <w:sz w:val="22"/>
          <w:szCs w:val="22"/>
        </w:rPr>
        <w:t xml:space="preserve">Son dört yıldır sektörümüzün yatırım lideri olarak dijital geleceğin inşasına yönelik çalışmalarımızı sürdürürken, her adımımızı daha yeşil, daha adil ve daha </w:t>
      </w:r>
      <w:proofErr w:type="gramStart"/>
      <w:r w:rsidR="00FC7A00" w:rsidRPr="00FC7A00">
        <w:rPr>
          <w:rFonts w:asciiTheme="minorHAnsi" w:hAnsiTheme="minorHAnsi" w:cstheme="minorHAnsi"/>
          <w:color w:val="1F1F1F"/>
          <w:sz w:val="22"/>
          <w:szCs w:val="22"/>
        </w:rPr>
        <w:lastRenderedPageBreak/>
        <w:t>yaşanabilir</w:t>
      </w:r>
      <w:proofErr w:type="gramEnd"/>
      <w:r w:rsidR="00FC7A00" w:rsidRPr="00FC7A00">
        <w:rPr>
          <w:rFonts w:asciiTheme="minorHAnsi" w:hAnsiTheme="minorHAnsi" w:cstheme="minorHAnsi"/>
          <w:color w:val="1F1F1F"/>
          <w:sz w:val="22"/>
          <w:szCs w:val="22"/>
        </w:rPr>
        <w:t xml:space="preserve"> bir dünya hedefiyle atıyoruz. </w:t>
      </w:r>
      <w:r w:rsidR="009774B1" w:rsidRPr="009774B1">
        <w:rPr>
          <w:rFonts w:asciiTheme="minorHAnsi" w:hAnsiTheme="minorHAnsi" w:cstheme="minorHAnsi"/>
          <w:color w:val="1F1F1F"/>
          <w:sz w:val="22"/>
          <w:szCs w:val="22"/>
        </w:rPr>
        <w:t xml:space="preserve"> BIST Sürdürülebilirlik 25 Endeksi’nde yer almamız başarılı finansal performansımızın yanı sıra altyapıdan veri merkezlerine, akıllı şehir çözümlerinden yenilenebilir enerji kaynaklarına yönelik yatırımlarımıza kadar tüm iş süreçlerimize yansıttığımız sürdürülebilirlik odaklı vizyonumuzun en somut tescilidir. </w:t>
      </w:r>
      <w:r w:rsidR="009774B1">
        <w:rPr>
          <w:rFonts w:asciiTheme="minorHAnsi" w:hAnsiTheme="minorHAnsi" w:cstheme="minorHAnsi"/>
          <w:color w:val="1F1F1F"/>
          <w:sz w:val="22"/>
          <w:szCs w:val="22"/>
        </w:rPr>
        <w:t xml:space="preserve">Bu süreçte </w:t>
      </w:r>
      <w:r w:rsidR="005163F9" w:rsidRPr="005163F9">
        <w:rPr>
          <w:rFonts w:asciiTheme="minorHAnsi" w:hAnsiTheme="minorHAnsi" w:cstheme="minorHAnsi"/>
          <w:color w:val="1F1F1F"/>
          <w:sz w:val="22"/>
          <w:szCs w:val="22"/>
        </w:rPr>
        <w:t xml:space="preserve">LSEG performansımızı yükseltirken, </w:t>
      </w:r>
      <w:proofErr w:type="spellStart"/>
      <w:r w:rsidR="005163F9" w:rsidRPr="005163F9">
        <w:rPr>
          <w:rFonts w:asciiTheme="minorHAnsi" w:hAnsiTheme="minorHAnsi" w:cstheme="minorHAnsi"/>
          <w:color w:val="1F1F1F"/>
          <w:sz w:val="22"/>
          <w:szCs w:val="22"/>
        </w:rPr>
        <w:t>Sustainable</w:t>
      </w:r>
      <w:proofErr w:type="spellEnd"/>
      <w:r w:rsidR="005163F9" w:rsidRPr="005163F9">
        <w:rPr>
          <w:rFonts w:asciiTheme="minorHAnsi" w:hAnsiTheme="minorHAnsi" w:cstheme="minorHAnsi"/>
          <w:color w:val="1F1F1F"/>
          <w:sz w:val="22"/>
          <w:szCs w:val="22"/>
        </w:rPr>
        <w:t xml:space="preserve"> Fitch notumuz</w:t>
      </w:r>
      <w:r w:rsidR="009774B1">
        <w:rPr>
          <w:rFonts w:asciiTheme="minorHAnsi" w:hAnsiTheme="minorHAnsi" w:cstheme="minorHAnsi"/>
          <w:color w:val="1F1F1F"/>
          <w:sz w:val="22"/>
          <w:szCs w:val="22"/>
        </w:rPr>
        <w:t xml:space="preserve">u </w:t>
      </w:r>
      <w:r w:rsidR="005163F9" w:rsidRPr="005163F9">
        <w:rPr>
          <w:rFonts w:asciiTheme="minorHAnsi" w:hAnsiTheme="minorHAnsi" w:cstheme="minorHAnsi"/>
          <w:color w:val="1F1F1F"/>
          <w:sz w:val="22"/>
          <w:szCs w:val="22"/>
        </w:rPr>
        <w:t xml:space="preserve">3'ten 2'ye </w:t>
      </w:r>
      <w:r w:rsidR="009774B1">
        <w:rPr>
          <w:rFonts w:asciiTheme="minorHAnsi" w:hAnsiTheme="minorHAnsi" w:cstheme="minorHAnsi"/>
          <w:color w:val="1F1F1F"/>
          <w:sz w:val="22"/>
          <w:szCs w:val="22"/>
        </w:rPr>
        <w:t>yükselttik ve</w:t>
      </w:r>
      <w:r w:rsidR="005163F9" w:rsidRPr="005163F9">
        <w:rPr>
          <w:rFonts w:asciiTheme="minorHAnsi" w:hAnsiTheme="minorHAnsi" w:cstheme="minorHAnsi"/>
          <w:color w:val="1F1F1F"/>
          <w:sz w:val="22"/>
          <w:szCs w:val="22"/>
        </w:rPr>
        <w:t xml:space="preserve"> global sıralamada en üst yüzdelik dilimde yer aldık. CDP</w:t>
      </w:r>
      <w:r w:rsidR="009774B1">
        <w:rPr>
          <w:rFonts w:asciiTheme="minorHAnsi" w:hAnsiTheme="minorHAnsi" w:cstheme="minorHAnsi"/>
          <w:color w:val="1F1F1F"/>
          <w:sz w:val="22"/>
          <w:szCs w:val="22"/>
        </w:rPr>
        <w:t xml:space="preserve"> (Karbon Saydamlık Projesi)</w:t>
      </w:r>
      <w:r w:rsidR="005163F9" w:rsidRPr="005163F9">
        <w:rPr>
          <w:rFonts w:asciiTheme="minorHAnsi" w:hAnsiTheme="minorHAnsi" w:cstheme="minorHAnsi"/>
          <w:color w:val="1F1F1F"/>
          <w:sz w:val="22"/>
          <w:szCs w:val="22"/>
        </w:rPr>
        <w:t xml:space="preserve"> İklim Değişikliği Programı'nda A</w:t>
      </w:r>
      <w:r w:rsidR="00005975" w:rsidRPr="00005975">
        <w:rPr>
          <w:rFonts w:asciiTheme="minorHAnsi" w:hAnsiTheme="minorHAnsi" w:cstheme="minorHAnsi"/>
          <w:color w:val="1F1F1F"/>
          <w:sz w:val="22"/>
          <w:szCs w:val="22"/>
        </w:rPr>
        <w:t xml:space="preserve"> </w:t>
      </w:r>
      <w:r w:rsidR="00005975" w:rsidRPr="005163F9">
        <w:rPr>
          <w:rFonts w:asciiTheme="minorHAnsi" w:hAnsiTheme="minorHAnsi" w:cstheme="minorHAnsi"/>
          <w:color w:val="1F1F1F"/>
          <w:sz w:val="22"/>
          <w:szCs w:val="22"/>
        </w:rPr>
        <w:t>not</w:t>
      </w:r>
      <w:r w:rsidR="00005975">
        <w:rPr>
          <w:rFonts w:asciiTheme="minorHAnsi" w:hAnsiTheme="minorHAnsi" w:cstheme="minorHAnsi"/>
          <w:color w:val="1F1F1F"/>
          <w:sz w:val="22"/>
          <w:szCs w:val="22"/>
        </w:rPr>
        <w:t>umuzu</w:t>
      </w:r>
      <w:r w:rsidR="00005975" w:rsidRPr="005163F9">
        <w:rPr>
          <w:rFonts w:asciiTheme="minorHAnsi" w:hAnsiTheme="minorHAnsi" w:cstheme="minorHAnsi"/>
          <w:color w:val="1F1F1F"/>
          <w:sz w:val="22"/>
          <w:szCs w:val="22"/>
        </w:rPr>
        <w:t xml:space="preserve"> koruyarak</w:t>
      </w:r>
      <w:r w:rsidR="00005975">
        <w:rPr>
          <w:rFonts w:asciiTheme="minorHAnsi" w:hAnsiTheme="minorHAnsi" w:cstheme="minorHAnsi"/>
          <w:color w:val="1F1F1F"/>
          <w:sz w:val="22"/>
          <w:szCs w:val="22"/>
        </w:rPr>
        <w:t xml:space="preserve"> </w:t>
      </w:r>
      <w:r w:rsidR="00005975" w:rsidRPr="005163F9">
        <w:rPr>
          <w:rFonts w:asciiTheme="minorHAnsi" w:hAnsiTheme="minorHAnsi" w:cstheme="minorHAnsi"/>
          <w:color w:val="1F1F1F"/>
          <w:sz w:val="22"/>
          <w:szCs w:val="22"/>
        </w:rPr>
        <w:t xml:space="preserve">Global A Listesi'ndeki </w:t>
      </w:r>
      <w:r w:rsidR="00005975">
        <w:rPr>
          <w:rFonts w:asciiTheme="minorHAnsi" w:hAnsiTheme="minorHAnsi" w:cstheme="minorHAnsi"/>
          <w:color w:val="1F1F1F"/>
          <w:sz w:val="22"/>
          <w:szCs w:val="22"/>
        </w:rPr>
        <w:t>konumumuzu güçlendirdik;</w:t>
      </w:r>
      <w:r w:rsidR="005163F9" w:rsidRPr="005163F9">
        <w:rPr>
          <w:rFonts w:asciiTheme="minorHAnsi" w:hAnsiTheme="minorHAnsi" w:cstheme="minorHAnsi"/>
          <w:color w:val="1F1F1F"/>
          <w:sz w:val="22"/>
          <w:szCs w:val="22"/>
        </w:rPr>
        <w:t xml:space="preserve"> </w:t>
      </w:r>
      <w:r w:rsidR="00005975">
        <w:rPr>
          <w:rFonts w:asciiTheme="minorHAnsi" w:hAnsiTheme="minorHAnsi" w:cstheme="minorHAnsi"/>
          <w:color w:val="1F1F1F"/>
          <w:sz w:val="22"/>
          <w:szCs w:val="22"/>
        </w:rPr>
        <w:t xml:space="preserve">ilk defa raporlama yaptığımız </w:t>
      </w:r>
      <w:r w:rsidR="005163F9" w:rsidRPr="005163F9">
        <w:rPr>
          <w:rFonts w:asciiTheme="minorHAnsi" w:hAnsiTheme="minorHAnsi" w:cstheme="minorHAnsi"/>
          <w:color w:val="1F1F1F"/>
          <w:sz w:val="22"/>
          <w:szCs w:val="22"/>
        </w:rPr>
        <w:t xml:space="preserve">Su Güvenliği Programı'nda ise A- </w:t>
      </w:r>
      <w:r w:rsidR="00005975">
        <w:rPr>
          <w:rFonts w:asciiTheme="minorHAnsi" w:hAnsiTheme="minorHAnsi" w:cstheme="minorHAnsi"/>
          <w:color w:val="1F1F1F"/>
          <w:sz w:val="22"/>
          <w:szCs w:val="22"/>
        </w:rPr>
        <w:t xml:space="preserve">notu aldık. </w:t>
      </w:r>
      <w:r w:rsidR="009774B1">
        <w:rPr>
          <w:rFonts w:asciiTheme="minorHAnsi" w:hAnsiTheme="minorHAnsi" w:cstheme="minorHAnsi"/>
          <w:color w:val="1F1F1F"/>
          <w:sz w:val="22"/>
          <w:szCs w:val="22"/>
        </w:rPr>
        <w:t xml:space="preserve">Son iki yılda gerçekleştirdiğimiz finansman hamleleriyle yeşil finansman portföyümüzü 1,1 milyar ABD dolarına yükselttik. </w:t>
      </w:r>
      <w:r w:rsidR="005163F9" w:rsidRPr="005163F9">
        <w:rPr>
          <w:rFonts w:asciiTheme="minorHAnsi" w:hAnsiTheme="minorHAnsi" w:cstheme="minorHAnsi"/>
          <w:color w:val="1F1F1F"/>
          <w:sz w:val="22"/>
          <w:szCs w:val="22"/>
        </w:rPr>
        <w:t>Tüm bu başarılar, sürdürülebilir büyüme vizyonumuzun uluslararası ölçekte de karşılık bulduğunu gösteriyor.</w:t>
      </w:r>
      <w:r w:rsidR="007A0968">
        <w:t xml:space="preserve"> </w:t>
      </w:r>
      <w:r w:rsidR="007A0968" w:rsidRPr="007A0968">
        <w:rPr>
          <w:rFonts w:asciiTheme="minorHAnsi" w:hAnsiTheme="minorHAnsi" w:cstheme="minorHAnsi"/>
          <w:color w:val="1F1F1F"/>
          <w:sz w:val="22"/>
          <w:szCs w:val="22"/>
        </w:rPr>
        <w:t>Çevreye ve topluma duyarlı yönetim yaklaşımımız Türk Telekom’a uluslararası alanda duyulan güveni artırırken, operasyonel nakit akışımız ve uluslararası finansman kaynaklarına erişimimiz uzun vadeli stratejik yatırım</w:t>
      </w:r>
      <w:r w:rsidR="007A0968">
        <w:rPr>
          <w:rFonts w:asciiTheme="minorHAnsi" w:hAnsiTheme="minorHAnsi" w:cstheme="minorHAnsi"/>
          <w:color w:val="1F1F1F"/>
          <w:sz w:val="22"/>
          <w:szCs w:val="22"/>
        </w:rPr>
        <w:t>larımızı güvence altına alıyor</w:t>
      </w:r>
      <w:r w:rsidR="009774B1">
        <w:rPr>
          <w:rFonts w:asciiTheme="minorHAnsi" w:hAnsiTheme="minorHAnsi" w:cstheme="minorHAnsi"/>
          <w:color w:val="1F1F1F"/>
          <w:sz w:val="22"/>
          <w:szCs w:val="22"/>
        </w:rPr>
        <w:t xml:space="preserve">. </w:t>
      </w:r>
      <w:r w:rsidR="009774B1" w:rsidRPr="009774B1">
        <w:rPr>
          <w:rFonts w:asciiTheme="minorHAnsi" w:hAnsiTheme="minorHAnsi" w:cstheme="minorHAnsi"/>
          <w:color w:val="1F1F1F"/>
          <w:sz w:val="22"/>
          <w:szCs w:val="22"/>
        </w:rPr>
        <w:t>Güçlü altyapımız ve teknoloji birikimimizle Türkiye’nin her köşesinde ve herkes için eşit bir dijital gelecek inşa ederken, gelecek nesillere daha yaşanabilir bir dünya bırakma sorumluluğuyla çalışmaya devam edeceğiz</w:t>
      </w:r>
      <w:r w:rsidR="007A0968">
        <w:rPr>
          <w:rFonts w:asciiTheme="minorHAnsi" w:hAnsiTheme="minorHAnsi" w:cstheme="minorHAnsi"/>
          <w:color w:val="1F1F1F"/>
          <w:sz w:val="22"/>
          <w:szCs w:val="22"/>
        </w:rPr>
        <w:t>”</w:t>
      </w:r>
      <w:r w:rsidR="009774B1">
        <w:rPr>
          <w:rFonts w:asciiTheme="minorHAnsi" w:hAnsiTheme="minorHAnsi" w:cstheme="minorHAnsi"/>
          <w:color w:val="1F1F1F"/>
          <w:sz w:val="22"/>
          <w:szCs w:val="22"/>
        </w:rPr>
        <w:t xml:space="preserve"> diye konuştu. </w:t>
      </w:r>
    </w:p>
    <w:p w14:paraId="62168248" w14:textId="77777777" w:rsidR="005163F9" w:rsidRDefault="005163F9" w:rsidP="007A0968">
      <w:pPr>
        <w:spacing w:line="276" w:lineRule="auto"/>
        <w:jc w:val="both"/>
        <w:rPr>
          <w:rFonts w:asciiTheme="minorHAnsi" w:hAnsiTheme="minorHAnsi" w:cstheme="minorHAnsi"/>
          <w:b/>
          <w:color w:val="1F1F1F"/>
          <w:sz w:val="22"/>
          <w:szCs w:val="22"/>
        </w:rPr>
      </w:pPr>
    </w:p>
    <w:p w14:paraId="3030A3D1" w14:textId="766DD3D0" w:rsidR="005163F9" w:rsidRDefault="009774B1" w:rsidP="007A0968">
      <w:pPr>
        <w:spacing w:line="276" w:lineRule="auto"/>
        <w:jc w:val="both"/>
        <w:rPr>
          <w:rFonts w:asciiTheme="minorHAnsi" w:hAnsiTheme="minorHAnsi" w:cstheme="minorHAnsi"/>
          <w:b/>
          <w:color w:val="1F1F1F"/>
          <w:sz w:val="22"/>
          <w:szCs w:val="22"/>
        </w:rPr>
      </w:pPr>
      <w:r>
        <w:rPr>
          <w:rFonts w:asciiTheme="minorHAnsi" w:hAnsiTheme="minorHAnsi" w:cstheme="minorHAnsi"/>
          <w:b/>
          <w:color w:val="1F1F1F"/>
          <w:sz w:val="22"/>
          <w:szCs w:val="22"/>
        </w:rPr>
        <w:t xml:space="preserve">GES yatırımları sürüyor </w:t>
      </w:r>
    </w:p>
    <w:p w14:paraId="270D8B43" w14:textId="09E59B0E" w:rsidR="00232A7B" w:rsidRPr="005163F9" w:rsidRDefault="00FC7A00" w:rsidP="00FC7A00">
      <w:pPr>
        <w:spacing w:line="276" w:lineRule="auto"/>
        <w:jc w:val="both"/>
        <w:rPr>
          <w:rFonts w:asciiTheme="minorHAnsi" w:hAnsiTheme="minorHAnsi" w:cstheme="minorHAnsi"/>
          <w:sz w:val="22"/>
          <w:szCs w:val="22"/>
        </w:rPr>
      </w:pPr>
      <w:r w:rsidRPr="00FC7A00">
        <w:rPr>
          <w:rFonts w:asciiTheme="minorHAnsi" w:hAnsiTheme="minorHAnsi" w:cstheme="minorHAnsi"/>
          <w:sz w:val="22"/>
          <w:szCs w:val="22"/>
        </w:rPr>
        <w:t>Yeni nesil çevreci iletişim teknolojileri ile güneş enerjisi gibi yenilenebilir kaynaklara yönelerek yeşil dönüşüm adına öncü çalışmalar gerçekleştiren Türk Telekom, Güneş Enerjisi Santralleri</w:t>
      </w:r>
      <w:r w:rsidR="00005975">
        <w:rPr>
          <w:rFonts w:asciiTheme="minorHAnsi" w:hAnsiTheme="minorHAnsi" w:cstheme="minorHAnsi"/>
          <w:sz w:val="22"/>
          <w:szCs w:val="22"/>
        </w:rPr>
        <w:t xml:space="preserve"> </w:t>
      </w:r>
      <w:r w:rsidRPr="00FC7A00">
        <w:rPr>
          <w:rFonts w:asciiTheme="minorHAnsi" w:hAnsiTheme="minorHAnsi" w:cstheme="minorHAnsi"/>
          <w:sz w:val="22"/>
          <w:szCs w:val="22"/>
        </w:rPr>
        <w:t>(GES) yatırımlar</w:t>
      </w:r>
      <w:r w:rsidR="007676F7">
        <w:rPr>
          <w:rFonts w:asciiTheme="minorHAnsi" w:hAnsiTheme="minorHAnsi" w:cstheme="minorHAnsi"/>
          <w:sz w:val="22"/>
          <w:szCs w:val="22"/>
        </w:rPr>
        <w:t xml:space="preserve">ıyla </w:t>
      </w:r>
      <w:r w:rsidRPr="00FC7A00">
        <w:rPr>
          <w:rFonts w:asciiTheme="minorHAnsi" w:hAnsiTheme="minorHAnsi" w:cstheme="minorHAnsi"/>
          <w:sz w:val="22"/>
          <w:szCs w:val="22"/>
        </w:rPr>
        <w:t xml:space="preserve">enerji tüketimini yenilenebilir kaynaklardan sağlamaya odaklanırken, Türkiye’nin enerji bağımsızlığı hedeflerine de katkı sunuyor. Türk Telekom’un 1.300 dönümlük arazi üzerine Sivas’ta inşa ettiği GES, yıllık 128 </w:t>
      </w:r>
      <w:proofErr w:type="spellStart"/>
      <w:r w:rsidRPr="00FC7A00">
        <w:rPr>
          <w:rFonts w:asciiTheme="minorHAnsi" w:hAnsiTheme="minorHAnsi" w:cstheme="minorHAnsi"/>
          <w:sz w:val="22"/>
          <w:szCs w:val="22"/>
        </w:rPr>
        <w:t>MWp</w:t>
      </w:r>
      <w:proofErr w:type="spellEnd"/>
      <w:r w:rsidRPr="00FC7A00">
        <w:rPr>
          <w:rFonts w:asciiTheme="minorHAnsi" w:hAnsiTheme="minorHAnsi" w:cstheme="minorHAnsi"/>
          <w:sz w:val="22"/>
          <w:szCs w:val="22"/>
        </w:rPr>
        <w:t xml:space="preserve"> enerji üretim kapasitesiyle Türkiye’nin en büyük yenilenebilir enerji tesislerinden biri olarak enerji üretimine başladı. GES yatırımlarını Malatya ve Ağrı’da sürdürecek olan Türk Telekom, toplam 6 bin dönüm arazi üzerinde 530 </w:t>
      </w:r>
      <w:proofErr w:type="spellStart"/>
      <w:r w:rsidRPr="00FC7A00">
        <w:rPr>
          <w:rFonts w:asciiTheme="minorHAnsi" w:hAnsiTheme="minorHAnsi" w:cstheme="minorHAnsi"/>
          <w:sz w:val="22"/>
          <w:szCs w:val="22"/>
        </w:rPr>
        <w:t>MWp</w:t>
      </w:r>
      <w:proofErr w:type="spellEnd"/>
      <w:r w:rsidRPr="00FC7A00">
        <w:rPr>
          <w:rFonts w:asciiTheme="minorHAnsi" w:hAnsiTheme="minorHAnsi" w:cstheme="minorHAnsi"/>
          <w:sz w:val="22"/>
          <w:szCs w:val="22"/>
        </w:rPr>
        <w:t xml:space="preserve"> seviyesinde kurulu güce sahip üç adet </w:t>
      </w:r>
      <w:proofErr w:type="spellStart"/>
      <w:r w:rsidRPr="00FC7A00">
        <w:rPr>
          <w:rFonts w:asciiTheme="minorHAnsi" w:hAnsiTheme="minorHAnsi" w:cstheme="minorHAnsi"/>
          <w:sz w:val="22"/>
          <w:szCs w:val="22"/>
        </w:rPr>
        <w:t>GES’i</w:t>
      </w:r>
      <w:proofErr w:type="spellEnd"/>
      <w:r w:rsidRPr="00FC7A00">
        <w:rPr>
          <w:rFonts w:asciiTheme="minorHAnsi" w:hAnsiTheme="minorHAnsi" w:cstheme="minorHAnsi"/>
          <w:sz w:val="22"/>
          <w:szCs w:val="22"/>
        </w:rPr>
        <w:t xml:space="preserve"> önümüzdeki yıllarda devreye alarak tam kapasite üretim yapmayı hedefliyor. Üç şehirde yapacağı yatırımlarla yıllık 800 GWh enerjiyi yenilenebilir kaynaklardan sağlamayı hedefleyen Türk Telekom, yıllık 350 bin ton seviyesinde karbon salımını engelleyecek. </w:t>
      </w:r>
    </w:p>
    <w:p w14:paraId="33E88B21" w14:textId="77777777" w:rsidR="00232A7B" w:rsidRPr="005163F9" w:rsidRDefault="00232A7B" w:rsidP="005163F9">
      <w:pPr>
        <w:spacing w:line="276" w:lineRule="auto"/>
        <w:jc w:val="both"/>
        <w:rPr>
          <w:rFonts w:asciiTheme="minorHAnsi" w:hAnsiTheme="minorHAnsi" w:cstheme="minorHAnsi"/>
          <w:sz w:val="22"/>
          <w:szCs w:val="22"/>
        </w:rPr>
      </w:pPr>
    </w:p>
    <w:p w14:paraId="6FFD84F7" w14:textId="09DC59AB" w:rsidR="00DC653F" w:rsidRDefault="00F1062F" w:rsidP="004F00D1">
      <w:pPr>
        <w:pStyle w:val="NormalWeb"/>
        <w:spacing w:line="276" w:lineRule="auto"/>
        <w:jc w:val="both"/>
      </w:pPr>
      <w:r>
        <w:rPr>
          <w:rFonts w:ascii="IBM Plex Sans" w:eastAsia="IBM Plex Sans" w:hAnsi="IBM Plex Sans" w:cs="IBM Plex Sans"/>
          <w:b/>
          <w:bCs/>
          <w:noProof/>
        </w:rPr>
        <w:drawing>
          <wp:inline distT="0" distB="0" distL="0" distR="0" wp14:anchorId="64370336" wp14:editId="2D8322E8">
            <wp:extent cx="1148121" cy="324952"/>
            <wp:effectExtent l="0" t="0" r="0" b="0"/>
            <wp:docPr id="1073741825" name="officeArt object" descr="Resim 6"/>
            <wp:cNvGraphicFramePr/>
            <a:graphic xmlns:a="http://schemas.openxmlformats.org/drawingml/2006/main">
              <a:graphicData uri="http://schemas.openxmlformats.org/drawingml/2006/picture">
                <pic:pic xmlns:pic="http://schemas.openxmlformats.org/drawingml/2006/picture">
                  <pic:nvPicPr>
                    <pic:cNvPr id="1073741825" name="Resim 6" descr="Resim 6"/>
                    <pic:cNvPicPr>
                      <a:picLocks noChangeAspect="1"/>
                    </pic:cNvPicPr>
                  </pic:nvPicPr>
                  <pic:blipFill>
                    <a:blip r:embed="rId6"/>
                    <a:srcRect l="12357" t="25233" r="12162" b="28369"/>
                    <a:stretch>
                      <a:fillRect/>
                    </a:stretch>
                  </pic:blipFill>
                  <pic:spPr>
                    <a:xfrm>
                      <a:off x="0" y="0"/>
                      <a:ext cx="1148121" cy="324952"/>
                    </a:xfrm>
                    <a:prstGeom prst="rect">
                      <a:avLst/>
                    </a:prstGeom>
                    <a:ln w="12700" cap="flat">
                      <a:noFill/>
                      <a:miter lim="400000"/>
                    </a:ln>
                    <a:effectLst/>
                  </pic:spPr>
                </pic:pic>
              </a:graphicData>
            </a:graphic>
          </wp:inline>
        </w:drawing>
      </w:r>
    </w:p>
    <w:p w14:paraId="5DF324E0" w14:textId="7F83657F" w:rsidR="00147639" w:rsidRPr="00B43BC4" w:rsidRDefault="00147639" w:rsidP="00B43BC4">
      <w:pPr>
        <w:pStyle w:val="AralkYok"/>
        <w:rPr>
          <w:rFonts w:asciiTheme="minorHAnsi" w:hAnsiTheme="minorHAnsi" w:cstheme="minorHAnsi"/>
          <w:b/>
        </w:rPr>
      </w:pPr>
      <w:r w:rsidRPr="00B43BC4">
        <w:rPr>
          <w:rFonts w:asciiTheme="minorHAnsi" w:hAnsiTheme="minorHAnsi" w:cstheme="minorHAnsi"/>
          <w:b/>
        </w:rPr>
        <w:t>Özge Yavuz</w:t>
      </w:r>
    </w:p>
    <w:p w14:paraId="53DA80B6" w14:textId="4E9D5D8B" w:rsidR="00147639" w:rsidRPr="00B43BC4" w:rsidRDefault="00147639" w:rsidP="00B43BC4">
      <w:pPr>
        <w:pStyle w:val="AralkYok"/>
        <w:rPr>
          <w:rFonts w:asciiTheme="minorHAnsi" w:hAnsiTheme="minorHAnsi" w:cstheme="minorHAnsi"/>
        </w:rPr>
      </w:pPr>
      <w:r w:rsidRPr="00B43BC4">
        <w:rPr>
          <w:rFonts w:asciiTheme="minorHAnsi" w:hAnsiTheme="minorHAnsi" w:cstheme="minorHAnsi"/>
        </w:rPr>
        <w:t>Tel: 0 532 395 05 12</w:t>
      </w:r>
    </w:p>
    <w:p w14:paraId="2A40B97B" w14:textId="65DA0F4D" w:rsidR="00147639" w:rsidRPr="00B43BC4" w:rsidRDefault="00147639" w:rsidP="00B43BC4">
      <w:pPr>
        <w:pStyle w:val="AralkYok"/>
        <w:rPr>
          <w:rFonts w:asciiTheme="minorHAnsi" w:hAnsiTheme="minorHAnsi" w:cstheme="minorHAnsi"/>
          <w:u w:val="single"/>
        </w:rPr>
      </w:pPr>
      <w:hyperlink r:id="rId7" w:history="1">
        <w:r w:rsidRPr="00B43BC4">
          <w:rPr>
            <w:rFonts w:asciiTheme="minorHAnsi" w:hAnsiTheme="minorHAnsi" w:cstheme="minorHAnsi"/>
            <w:u w:val="single"/>
          </w:rPr>
          <w:t>ozge.yavuz@lorbi.com</w:t>
        </w:r>
      </w:hyperlink>
    </w:p>
    <w:p w14:paraId="0A406A34" w14:textId="77777777" w:rsidR="00F1062F" w:rsidRPr="00B43BC4" w:rsidRDefault="00F1062F" w:rsidP="00B43BC4">
      <w:pPr>
        <w:pStyle w:val="AralkYok"/>
        <w:rPr>
          <w:rFonts w:asciiTheme="minorHAnsi" w:hAnsiTheme="minorHAnsi" w:cstheme="minorHAnsi"/>
        </w:rPr>
      </w:pPr>
    </w:p>
    <w:p w14:paraId="6B16938A" w14:textId="77777777" w:rsidR="00B73F01" w:rsidRPr="00B43BC4" w:rsidRDefault="00B73F01" w:rsidP="00B43BC4">
      <w:pPr>
        <w:pStyle w:val="AralkYok"/>
        <w:rPr>
          <w:rFonts w:asciiTheme="minorHAnsi" w:hAnsiTheme="minorHAnsi" w:cstheme="minorHAnsi"/>
          <w:b/>
        </w:rPr>
      </w:pPr>
      <w:r w:rsidRPr="00B43BC4">
        <w:rPr>
          <w:rFonts w:asciiTheme="minorHAnsi" w:hAnsiTheme="minorHAnsi" w:cstheme="minorHAnsi"/>
          <w:b/>
        </w:rPr>
        <w:t>Mehmet Akif Kaya</w:t>
      </w:r>
    </w:p>
    <w:p w14:paraId="5C27078C" w14:textId="77777777" w:rsidR="00B73F01" w:rsidRPr="00B43BC4" w:rsidRDefault="00B73F01" w:rsidP="00B43BC4">
      <w:pPr>
        <w:pStyle w:val="AralkYok"/>
        <w:rPr>
          <w:rFonts w:asciiTheme="minorHAnsi" w:hAnsiTheme="minorHAnsi" w:cstheme="minorHAnsi"/>
        </w:rPr>
      </w:pPr>
      <w:r w:rsidRPr="00B43BC4">
        <w:rPr>
          <w:rFonts w:asciiTheme="minorHAnsi" w:hAnsiTheme="minorHAnsi" w:cstheme="minorHAnsi"/>
        </w:rPr>
        <w:t>Tel: 0 507 877 31 91</w:t>
      </w:r>
    </w:p>
    <w:p w14:paraId="60596DC9" w14:textId="77777777" w:rsidR="00B73F01" w:rsidRPr="00B43BC4" w:rsidRDefault="00B73F01" w:rsidP="00B43BC4">
      <w:pPr>
        <w:pStyle w:val="AralkYok"/>
        <w:rPr>
          <w:rFonts w:asciiTheme="minorHAnsi" w:hAnsiTheme="minorHAnsi" w:cstheme="minorHAnsi"/>
          <w:u w:val="single"/>
        </w:rPr>
      </w:pPr>
      <w:r w:rsidRPr="00B43BC4">
        <w:rPr>
          <w:rFonts w:asciiTheme="minorHAnsi" w:hAnsiTheme="minorHAnsi" w:cstheme="minorHAnsi"/>
          <w:u w:val="single"/>
        </w:rPr>
        <w:t>akif.kaya@lorbi.com</w:t>
      </w:r>
    </w:p>
    <w:p w14:paraId="61D58F62" w14:textId="77777777" w:rsidR="00B73F01" w:rsidRPr="00B43BC4" w:rsidRDefault="00B73F01" w:rsidP="00B73F01">
      <w:pPr>
        <w:rPr>
          <w:rFonts w:asciiTheme="minorHAnsi" w:hAnsiTheme="minorHAnsi" w:cstheme="minorHAnsi"/>
          <w:color w:val="1F1F1F"/>
          <w:sz w:val="22"/>
          <w:szCs w:val="22"/>
        </w:rPr>
      </w:pPr>
    </w:p>
    <w:p w14:paraId="66E19FED" w14:textId="77777777" w:rsidR="00B35647" w:rsidRDefault="00B35647"/>
    <w:sectPr w:rsidR="00B35647">
      <w:headerReference w:type="even" r:id="rId8"/>
      <w:headerReference w:type="default" r:id="rId9"/>
      <w:footerReference w:type="even" r:id="rId10"/>
      <w:footerReference w:type="default" r:id="rId11"/>
      <w:headerReference w:type="first" r:id="rId12"/>
      <w:footerReference w:type="first" r:id="rId13"/>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24E4DFD" w14:textId="77777777" w:rsidR="001D17C9" w:rsidRDefault="001D17C9">
      <w:r>
        <w:separator/>
      </w:r>
    </w:p>
  </w:endnote>
  <w:endnote w:type="continuationSeparator" w:id="0">
    <w:p w14:paraId="76C044D7" w14:textId="77777777" w:rsidR="001D17C9" w:rsidRDefault="001D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IBM Plex Sans">
    <w:panose1 w:val="020B0503050203000203"/>
    <w:charset w:val="00"/>
    <w:family w:val="swiss"/>
    <w:pitch w:val="variable"/>
    <w:sig w:usb0="A00002EF" w:usb1="5000207B" w:usb2="00000000" w:usb3="00000000" w:csb0="0000019F" w:csb1="00000000"/>
  </w:font>
  <w:font w:name="NTR">
    <w:altName w:val="Calibri"/>
    <w:panose1 w:val="020B0604020202020204"/>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450395" w14:textId="0395B645" w:rsidR="00B40E8D" w:rsidRPr="0014496C" w:rsidRDefault="0000000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35011F" w14:textId="77777777" w:rsidR="00B40E8D" w:rsidRPr="0014496C" w:rsidRDefault="00000000"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B57CB9" w14:textId="77777777" w:rsidR="00B40E8D" w:rsidRPr="0014496C" w:rsidRDefault="00000000"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D667C1" w14:textId="77777777" w:rsidR="001D17C9" w:rsidRDefault="001D17C9">
      <w:r>
        <w:separator/>
      </w:r>
    </w:p>
  </w:footnote>
  <w:footnote w:type="continuationSeparator" w:id="0">
    <w:p w14:paraId="03849538" w14:textId="77777777" w:rsidR="001D17C9" w:rsidRDefault="001D1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DEF487" w14:textId="77777777" w:rsidR="002A0142" w:rsidRDefault="002A0142">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016577" w14:textId="77777777" w:rsidR="002A0142" w:rsidRDefault="00890043">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7067CE" w14:paraId="37AEF549" w14:textId="77777777">
      <w:trPr>
        <w:trHeight w:val="390"/>
      </w:trPr>
      <w:tc>
        <w:tcPr>
          <w:tcW w:w="4748" w:type="dxa"/>
          <w:vMerge w:val="restart"/>
        </w:tcPr>
        <w:p w14:paraId="19C3589D"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F2FF317" wp14:editId="6D8DA46D">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762B4564"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511FCAB"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E172953"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69994312"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7067CE" w14:paraId="58610914" w14:textId="77777777">
      <w:trPr>
        <w:trHeight w:val="390"/>
      </w:trPr>
      <w:tc>
        <w:tcPr>
          <w:tcW w:w="4748" w:type="dxa"/>
          <w:vMerge/>
        </w:tcPr>
        <w:p w14:paraId="4E04D300"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A1F8CE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DE9D92A" wp14:editId="3F3D0BEE">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76D54F5"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7067CE" w14:paraId="0D55261D" w14:textId="77777777">
      <w:tc>
        <w:tcPr>
          <w:tcW w:w="4748" w:type="dxa"/>
          <w:vMerge/>
        </w:tcPr>
        <w:p w14:paraId="1DA62872"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0A6A71A3"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3FF840D" wp14:editId="1C79B15B">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09633FC"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7067CE" w14:paraId="62CE3202" w14:textId="77777777">
      <w:tc>
        <w:tcPr>
          <w:tcW w:w="4748" w:type="dxa"/>
          <w:vMerge/>
        </w:tcPr>
        <w:p w14:paraId="16A3D8AA"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6BBB91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0395A03E" wp14:editId="1E311622">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0AB87E33"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1B615B82" w14:textId="77777777" w:rsidR="002A0142" w:rsidRDefault="002A0142">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62F"/>
    <w:rsid w:val="0000073B"/>
    <w:rsid w:val="00001241"/>
    <w:rsid w:val="00005975"/>
    <w:rsid w:val="00013911"/>
    <w:rsid w:val="00031F96"/>
    <w:rsid w:val="00042A5E"/>
    <w:rsid w:val="000466F5"/>
    <w:rsid w:val="0005219B"/>
    <w:rsid w:val="00064C5B"/>
    <w:rsid w:val="00076E93"/>
    <w:rsid w:val="00077334"/>
    <w:rsid w:val="000A57DA"/>
    <w:rsid w:val="000E2025"/>
    <w:rsid w:val="000E3EAF"/>
    <w:rsid w:val="000E57FA"/>
    <w:rsid w:val="001060AA"/>
    <w:rsid w:val="00142EB1"/>
    <w:rsid w:val="00147639"/>
    <w:rsid w:val="00185DC2"/>
    <w:rsid w:val="00192F98"/>
    <w:rsid w:val="00195882"/>
    <w:rsid w:val="001B1B5E"/>
    <w:rsid w:val="001B6F34"/>
    <w:rsid w:val="001C675C"/>
    <w:rsid w:val="001D17C9"/>
    <w:rsid w:val="001D33A9"/>
    <w:rsid w:val="001F484E"/>
    <w:rsid w:val="0021193A"/>
    <w:rsid w:val="00232A7B"/>
    <w:rsid w:val="00240749"/>
    <w:rsid w:val="00260A35"/>
    <w:rsid w:val="0026397B"/>
    <w:rsid w:val="00277071"/>
    <w:rsid w:val="002835ED"/>
    <w:rsid w:val="0029155D"/>
    <w:rsid w:val="002A0142"/>
    <w:rsid w:val="002D361D"/>
    <w:rsid w:val="002E6E46"/>
    <w:rsid w:val="00314FED"/>
    <w:rsid w:val="0032225C"/>
    <w:rsid w:val="00335776"/>
    <w:rsid w:val="00336B4A"/>
    <w:rsid w:val="00344BA7"/>
    <w:rsid w:val="00351A99"/>
    <w:rsid w:val="00351C5B"/>
    <w:rsid w:val="00352823"/>
    <w:rsid w:val="003D0568"/>
    <w:rsid w:val="003D1636"/>
    <w:rsid w:val="003D4CB0"/>
    <w:rsid w:val="003F5F6E"/>
    <w:rsid w:val="003F67E2"/>
    <w:rsid w:val="00414F89"/>
    <w:rsid w:val="00421017"/>
    <w:rsid w:val="00426679"/>
    <w:rsid w:val="0044033C"/>
    <w:rsid w:val="00446EB9"/>
    <w:rsid w:val="00491625"/>
    <w:rsid w:val="004B61D4"/>
    <w:rsid w:val="004C47B2"/>
    <w:rsid w:val="004D30B3"/>
    <w:rsid w:val="004F00D1"/>
    <w:rsid w:val="005101A1"/>
    <w:rsid w:val="005163F9"/>
    <w:rsid w:val="00532DF3"/>
    <w:rsid w:val="00551513"/>
    <w:rsid w:val="005A7973"/>
    <w:rsid w:val="005C09F3"/>
    <w:rsid w:val="005E6122"/>
    <w:rsid w:val="005E738D"/>
    <w:rsid w:val="00614587"/>
    <w:rsid w:val="00622172"/>
    <w:rsid w:val="006245DF"/>
    <w:rsid w:val="00624744"/>
    <w:rsid w:val="00624E64"/>
    <w:rsid w:val="00631B0F"/>
    <w:rsid w:val="00641EE4"/>
    <w:rsid w:val="006544E1"/>
    <w:rsid w:val="006560F2"/>
    <w:rsid w:val="00663772"/>
    <w:rsid w:val="0066575E"/>
    <w:rsid w:val="00672151"/>
    <w:rsid w:val="006722C7"/>
    <w:rsid w:val="006800E8"/>
    <w:rsid w:val="00693EAC"/>
    <w:rsid w:val="00694E44"/>
    <w:rsid w:val="006B045B"/>
    <w:rsid w:val="006B5B31"/>
    <w:rsid w:val="006C5625"/>
    <w:rsid w:val="006D0590"/>
    <w:rsid w:val="006D12D6"/>
    <w:rsid w:val="006D7151"/>
    <w:rsid w:val="006E0587"/>
    <w:rsid w:val="006E4878"/>
    <w:rsid w:val="006F4400"/>
    <w:rsid w:val="007569F5"/>
    <w:rsid w:val="00765F99"/>
    <w:rsid w:val="007676F7"/>
    <w:rsid w:val="00771C16"/>
    <w:rsid w:val="00790F2A"/>
    <w:rsid w:val="00792ADE"/>
    <w:rsid w:val="007A03CF"/>
    <w:rsid w:val="007A0968"/>
    <w:rsid w:val="007B67A3"/>
    <w:rsid w:val="007B6A8D"/>
    <w:rsid w:val="007C3933"/>
    <w:rsid w:val="007C46A7"/>
    <w:rsid w:val="007E584F"/>
    <w:rsid w:val="007F23F6"/>
    <w:rsid w:val="00806929"/>
    <w:rsid w:val="008167B8"/>
    <w:rsid w:val="00846CE7"/>
    <w:rsid w:val="008505CF"/>
    <w:rsid w:val="00853A27"/>
    <w:rsid w:val="008645E3"/>
    <w:rsid w:val="00873B16"/>
    <w:rsid w:val="00873C42"/>
    <w:rsid w:val="00882805"/>
    <w:rsid w:val="00890043"/>
    <w:rsid w:val="00893D0C"/>
    <w:rsid w:val="008D7CBA"/>
    <w:rsid w:val="008E7C0D"/>
    <w:rsid w:val="009116D8"/>
    <w:rsid w:val="00921C5C"/>
    <w:rsid w:val="00924550"/>
    <w:rsid w:val="00927DAD"/>
    <w:rsid w:val="0094317F"/>
    <w:rsid w:val="009549FB"/>
    <w:rsid w:val="009774B1"/>
    <w:rsid w:val="00991560"/>
    <w:rsid w:val="009C7A84"/>
    <w:rsid w:val="009D3A03"/>
    <w:rsid w:val="009D793E"/>
    <w:rsid w:val="009E1329"/>
    <w:rsid w:val="009E7139"/>
    <w:rsid w:val="009F25B9"/>
    <w:rsid w:val="009F55C0"/>
    <w:rsid w:val="00A10A02"/>
    <w:rsid w:val="00A154D9"/>
    <w:rsid w:val="00A53551"/>
    <w:rsid w:val="00A55038"/>
    <w:rsid w:val="00A55113"/>
    <w:rsid w:val="00A65AF8"/>
    <w:rsid w:val="00A713AA"/>
    <w:rsid w:val="00A800FF"/>
    <w:rsid w:val="00A8239C"/>
    <w:rsid w:val="00A8340F"/>
    <w:rsid w:val="00AB0DAC"/>
    <w:rsid w:val="00AB1C48"/>
    <w:rsid w:val="00AC53B3"/>
    <w:rsid w:val="00AF6F38"/>
    <w:rsid w:val="00B24CE0"/>
    <w:rsid w:val="00B35647"/>
    <w:rsid w:val="00B37DC7"/>
    <w:rsid w:val="00B40E8D"/>
    <w:rsid w:val="00B43BC4"/>
    <w:rsid w:val="00B46C3A"/>
    <w:rsid w:val="00B509F7"/>
    <w:rsid w:val="00B52533"/>
    <w:rsid w:val="00B556B1"/>
    <w:rsid w:val="00B5704E"/>
    <w:rsid w:val="00B622B6"/>
    <w:rsid w:val="00B66EBA"/>
    <w:rsid w:val="00B71E92"/>
    <w:rsid w:val="00B7261D"/>
    <w:rsid w:val="00B73F01"/>
    <w:rsid w:val="00B74E11"/>
    <w:rsid w:val="00B752B2"/>
    <w:rsid w:val="00B80456"/>
    <w:rsid w:val="00B8360E"/>
    <w:rsid w:val="00BA1722"/>
    <w:rsid w:val="00BA39FD"/>
    <w:rsid w:val="00BE129E"/>
    <w:rsid w:val="00BE5D1E"/>
    <w:rsid w:val="00BF34ED"/>
    <w:rsid w:val="00BF5C63"/>
    <w:rsid w:val="00C4748B"/>
    <w:rsid w:val="00C500E9"/>
    <w:rsid w:val="00C83BF8"/>
    <w:rsid w:val="00C84104"/>
    <w:rsid w:val="00C908DE"/>
    <w:rsid w:val="00CA688A"/>
    <w:rsid w:val="00CB5B1F"/>
    <w:rsid w:val="00CB7BDE"/>
    <w:rsid w:val="00CC7D00"/>
    <w:rsid w:val="00CD1AB8"/>
    <w:rsid w:val="00CF11ED"/>
    <w:rsid w:val="00D17FA0"/>
    <w:rsid w:val="00D207B0"/>
    <w:rsid w:val="00D26968"/>
    <w:rsid w:val="00D30F38"/>
    <w:rsid w:val="00D34069"/>
    <w:rsid w:val="00D35B4E"/>
    <w:rsid w:val="00D37686"/>
    <w:rsid w:val="00D51556"/>
    <w:rsid w:val="00DA353C"/>
    <w:rsid w:val="00DA3C92"/>
    <w:rsid w:val="00DA3E77"/>
    <w:rsid w:val="00DC653F"/>
    <w:rsid w:val="00E15FA0"/>
    <w:rsid w:val="00E22F1E"/>
    <w:rsid w:val="00E434F8"/>
    <w:rsid w:val="00E64D7D"/>
    <w:rsid w:val="00E653C1"/>
    <w:rsid w:val="00E67D77"/>
    <w:rsid w:val="00E76B6E"/>
    <w:rsid w:val="00E76E98"/>
    <w:rsid w:val="00E864A0"/>
    <w:rsid w:val="00EC3AB3"/>
    <w:rsid w:val="00EC6099"/>
    <w:rsid w:val="00EE55C2"/>
    <w:rsid w:val="00EF1377"/>
    <w:rsid w:val="00EF74D8"/>
    <w:rsid w:val="00F00154"/>
    <w:rsid w:val="00F023DA"/>
    <w:rsid w:val="00F1062F"/>
    <w:rsid w:val="00F251F2"/>
    <w:rsid w:val="00F47E1A"/>
    <w:rsid w:val="00F514D8"/>
    <w:rsid w:val="00F70656"/>
    <w:rsid w:val="00F77AB8"/>
    <w:rsid w:val="00F934F0"/>
    <w:rsid w:val="00F93FE8"/>
    <w:rsid w:val="00FA529B"/>
    <w:rsid w:val="00FC431B"/>
    <w:rsid w:val="00FC7A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3057B"/>
  <w15:docId w15:val="{D0F39679-F05F-4C53-AA57-727CC632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62F"/>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F1062F"/>
    <w:pPr>
      <w:tabs>
        <w:tab w:val="center" w:pos="4513"/>
        <w:tab w:val="right" w:pos="9026"/>
      </w:tabs>
    </w:pPr>
  </w:style>
  <w:style w:type="character" w:customStyle="1" w:styleId="AltBilgiChar">
    <w:name w:val="Alt Bilgi Char"/>
    <w:basedOn w:val="VarsaylanParagrafYazTipi"/>
    <w:link w:val="AltBilgi"/>
    <w:uiPriority w:val="99"/>
    <w:rsid w:val="00F1062F"/>
    <w:rPr>
      <w:rFonts w:ascii="Times New Roman" w:eastAsia="Times New Roman" w:hAnsi="Times New Roman" w:cs="Times New Roman"/>
      <w:lang w:eastAsia="tr-TR"/>
    </w:rPr>
  </w:style>
  <w:style w:type="paragraph" w:styleId="AralkYok">
    <w:name w:val="No Spacing"/>
    <w:uiPriority w:val="1"/>
    <w:qFormat/>
    <w:rsid w:val="007569F5"/>
    <w:rPr>
      <w:rFonts w:ascii="Times New Roman" w:eastAsia="Times New Roman" w:hAnsi="Times New Roman" w:cs="Times New Roman"/>
      <w:lang w:eastAsia="tr-TR"/>
    </w:rPr>
  </w:style>
  <w:style w:type="character" w:styleId="Kpr">
    <w:name w:val="Hyperlink"/>
    <w:basedOn w:val="VarsaylanParagrafYazTipi"/>
    <w:uiPriority w:val="99"/>
    <w:unhideWhenUsed/>
    <w:rsid w:val="0032225C"/>
    <w:rPr>
      <w:color w:val="0563C1" w:themeColor="hyperlink"/>
      <w:u w:val="single"/>
    </w:rPr>
  </w:style>
  <w:style w:type="character" w:customStyle="1" w:styleId="zmlenmeyenBahsetme1">
    <w:name w:val="Çözümlenmeyen Bahsetme1"/>
    <w:basedOn w:val="VarsaylanParagrafYazTipi"/>
    <w:uiPriority w:val="99"/>
    <w:semiHidden/>
    <w:unhideWhenUsed/>
    <w:rsid w:val="0032225C"/>
    <w:rPr>
      <w:color w:val="605E5C"/>
      <w:shd w:val="clear" w:color="auto" w:fill="E1DFDD"/>
    </w:rPr>
  </w:style>
  <w:style w:type="paragraph" w:styleId="BalonMetni">
    <w:name w:val="Balloon Text"/>
    <w:basedOn w:val="Normal"/>
    <w:link w:val="BalonMetniChar"/>
    <w:uiPriority w:val="99"/>
    <w:semiHidden/>
    <w:unhideWhenUsed/>
    <w:rsid w:val="00AB0DA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B0DAC"/>
    <w:rPr>
      <w:rFonts w:ascii="Segoe UI" w:eastAsia="Times New Roman" w:hAnsi="Segoe UI" w:cs="Segoe UI"/>
      <w:sz w:val="18"/>
      <w:szCs w:val="18"/>
      <w:lang w:eastAsia="tr-TR"/>
    </w:rPr>
  </w:style>
  <w:style w:type="paragraph" w:styleId="Dzeltme">
    <w:name w:val="Revision"/>
    <w:hidden/>
    <w:uiPriority w:val="99"/>
    <w:semiHidden/>
    <w:rsid w:val="00991560"/>
    <w:rPr>
      <w:rFonts w:ascii="Times New Roman" w:eastAsia="Times New Roman" w:hAnsi="Times New Roman" w:cs="Times New Roman"/>
      <w:lang w:eastAsia="tr-TR"/>
    </w:rPr>
  </w:style>
  <w:style w:type="character" w:styleId="AklamaBavurusu">
    <w:name w:val="annotation reference"/>
    <w:basedOn w:val="VarsaylanParagrafYazTipi"/>
    <w:uiPriority w:val="99"/>
    <w:semiHidden/>
    <w:unhideWhenUsed/>
    <w:rsid w:val="00A65AF8"/>
    <w:rPr>
      <w:sz w:val="16"/>
      <w:szCs w:val="16"/>
    </w:rPr>
  </w:style>
  <w:style w:type="paragraph" w:styleId="AklamaMetni">
    <w:name w:val="annotation text"/>
    <w:basedOn w:val="Normal"/>
    <w:link w:val="AklamaMetniChar"/>
    <w:uiPriority w:val="99"/>
    <w:semiHidden/>
    <w:unhideWhenUsed/>
    <w:rsid w:val="00A65AF8"/>
    <w:rPr>
      <w:sz w:val="20"/>
      <w:szCs w:val="20"/>
    </w:rPr>
  </w:style>
  <w:style w:type="character" w:customStyle="1" w:styleId="AklamaMetniChar">
    <w:name w:val="Açıklama Metni Char"/>
    <w:basedOn w:val="VarsaylanParagrafYazTipi"/>
    <w:link w:val="AklamaMetni"/>
    <w:uiPriority w:val="99"/>
    <w:semiHidden/>
    <w:rsid w:val="00A65AF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A65AF8"/>
    <w:rPr>
      <w:b/>
      <w:bCs/>
    </w:rPr>
  </w:style>
  <w:style w:type="character" w:customStyle="1" w:styleId="AklamaKonusuChar">
    <w:name w:val="Açıklama Konusu Char"/>
    <w:basedOn w:val="AklamaMetniChar"/>
    <w:link w:val="AklamaKonusu"/>
    <w:uiPriority w:val="99"/>
    <w:semiHidden/>
    <w:rsid w:val="00A65AF8"/>
    <w:rPr>
      <w:rFonts w:ascii="Times New Roman" w:eastAsia="Times New Roman" w:hAnsi="Times New Roman" w:cs="Times New Roman"/>
      <w:b/>
      <w:bCs/>
      <w:sz w:val="20"/>
      <w:szCs w:val="20"/>
      <w:lang w:eastAsia="tr-TR"/>
    </w:rPr>
  </w:style>
  <w:style w:type="paragraph" w:styleId="NormalWeb">
    <w:name w:val="Normal (Web)"/>
    <w:basedOn w:val="Normal"/>
    <w:uiPriority w:val="99"/>
    <w:unhideWhenUsed/>
    <w:rsid w:val="00A713AA"/>
    <w:pPr>
      <w:spacing w:before="100" w:beforeAutospacing="1" w:after="100" w:afterAutospacing="1"/>
    </w:pPr>
  </w:style>
  <w:style w:type="character" w:customStyle="1" w:styleId="citation-66">
    <w:name w:val="citation-66"/>
    <w:basedOn w:val="VarsaylanParagrafYazTipi"/>
    <w:rsid w:val="00A713AA"/>
  </w:style>
  <w:style w:type="character" w:customStyle="1" w:styleId="citation-65">
    <w:name w:val="citation-65"/>
    <w:basedOn w:val="VarsaylanParagrafYazTipi"/>
    <w:rsid w:val="00A713AA"/>
  </w:style>
  <w:style w:type="character" w:customStyle="1" w:styleId="citation-64">
    <w:name w:val="citation-64"/>
    <w:basedOn w:val="VarsaylanParagrafYazTipi"/>
    <w:rsid w:val="00A713AA"/>
  </w:style>
  <w:style w:type="character" w:customStyle="1" w:styleId="citation-63">
    <w:name w:val="citation-63"/>
    <w:basedOn w:val="VarsaylanParagrafYazTipi"/>
    <w:rsid w:val="00A713AA"/>
  </w:style>
  <w:style w:type="character" w:customStyle="1" w:styleId="citation-62">
    <w:name w:val="citation-62"/>
    <w:basedOn w:val="VarsaylanParagrafYazTipi"/>
    <w:rsid w:val="00A713AA"/>
  </w:style>
  <w:style w:type="character" w:customStyle="1" w:styleId="citation-61">
    <w:name w:val="citation-61"/>
    <w:basedOn w:val="VarsaylanParagrafYazTipi"/>
    <w:rsid w:val="00A713AA"/>
  </w:style>
  <w:style w:type="character" w:customStyle="1" w:styleId="citation-60">
    <w:name w:val="citation-60"/>
    <w:basedOn w:val="VarsaylanParagrafYazTipi"/>
    <w:rsid w:val="00A713AA"/>
  </w:style>
  <w:style w:type="character" w:customStyle="1" w:styleId="citation-59">
    <w:name w:val="citation-59"/>
    <w:basedOn w:val="VarsaylanParagrafYazTipi"/>
    <w:rsid w:val="00A713AA"/>
  </w:style>
  <w:style w:type="character" w:customStyle="1" w:styleId="citation-58">
    <w:name w:val="citation-58"/>
    <w:basedOn w:val="VarsaylanParagrafYazTipi"/>
    <w:rsid w:val="00A713AA"/>
  </w:style>
  <w:style w:type="character" w:customStyle="1" w:styleId="citation-57">
    <w:name w:val="citation-57"/>
    <w:basedOn w:val="VarsaylanParagrafYazTipi"/>
    <w:rsid w:val="00A713AA"/>
  </w:style>
  <w:style w:type="character" w:customStyle="1" w:styleId="citation-56">
    <w:name w:val="citation-56"/>
    <w:basedOn w:val="VarsaylanParagrafYazTipi"/>
    <w:rsid w:val="00A713AA"/>
  </w:style>
  <w:style w:type="character" w:customStyle="1" w:styleId="zmlenmeyenBahsetme2">
    <w:name w:val="Çözümlenmeyen Bahsetme2"/>
    <w:basedOn w:val="VarsaylanParagrafYazTipi"/>
    <w:uiPriority w:val="99"/>
    <w:semiHidden/>
    <w:unhideWhenUsed/>
    <w:rsid w:val="00147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49999284">
      <w:bodyDiv w:val="1"/>
      <w:marLeft w:val="0"/>
      <w:marRight w:val="0"/>
      <w:marTop w:val="0"/>
      <w:marBottom w:val="0"/>
      <w:divBdr>
        <w:top w:val="none" w:sz="0" w:space="0" w:color="auto"/>
        <w:left w:val="none" w:sz="0" w:space="0" w:color="auto"/>
        <w:bottom w:val="none" w:sz="0" w:space="0" w:color="auto"/>
        <w:right w:val="none" w:sz="0" w:space="0" w:color="auto"/>
      </w:divBdr>
    </w:div>
    <w:div w:id="559246229">
      <w:bodyDiv w:val="1"/>
      <w:marLeft w:val="0"/>
      <w:marRight w:val="0"/>
      <w:marTop w:val="0"/>
      <w:marBottom w:val="0"/>
      <w:divBdr>
        <w:top w:val="none" w:sz="0" w:space="0" w:color="auto"/>
        <w:left w:val="none" w:sz="0" w:space="0" w:color="auto"/>
        <w:bottom w:val="none" w:sz="0" w:space="0" w:color="auto"/>
        <w:right w:val="none" w:sz="0" w:space="0" w:color="auto"/>
      </w:divBdr>
    </w:div>
    <w:div w:id="631979469">
      <w:bodyDiv w:val="1"/>
      <w:marLeft w:val="0"/>
      <w:marRight w:val="0"/>
      <w:marTop w:val="0"/>
      <w:marBottom w:val="0"/>
      <w:divBdr>
        <w:top w:val="none" w:sz="0" w:space="0" w:color="auto"/>
        <w:left w:val="none" w:sz="0" w:space="0" w:color="auto"/>
        <w:bottom w:val="none" w:sz="0" w:space="0" w:color="auto"/>
        <w:right w:val="none" w:sz="0" w:space="0" w:color="auto"/>
      </w:divBdr>
    </w:div>
    <w:div w:id="108904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ozge.yavuz@lorbi.co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844</Words>
  <Characters>4815</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Akif  Kaya</dc:creator>
  <cp:lastModifiedBy>LORBİ</cp:lastModifiedBy>
  <cp:revision>5</cp:revision>
  <dcterms:created xsi:type="dcterms:W3CDTF">2026-07-02T12:28:00Z</dcterms:created>
  <dcterms:modified xsi:type="dcterms:W3CDTF">2026-07-08T07:11:00Z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McP3PVckGag4RnrPVmkFqQ==</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