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98402B" w14:textId="77777777" w:rsidR="00D66CA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  <w:r>
        <w:t xml:space="preserve"> </w:t>
      </w:r>
    </w:p>
    <w:p w14:paraId="35E29281" w14:textId="77777777" w:rsidR="00D66CA5" w:rsidRDefault="00D66CA5">
      <w:pPr>
        <w:pBdr>
          <w:top w:val="none" w:sz="0" w:space="0" w:color="000000"/>
          <w:left w:val="none" w:sz="0" w:space="0" w:color="000000"/>
          <w:bottom w:val="single" w:sz="4" w:space="1" w:color="000000"/>
          <w:right w:val="none" w:sz="0" w:space="0" w:color="000000"/>
          <w:between w:val="none" w:sz="0" w:space="0" w:color="000000"/>
        </w:pBdr>
        <w:spacing w:line="276" w:lineRule="auto"/>
        <w:ind w:right="-187"/>
        <w:rPr>
          <w:rFonts w:ascii="Calibri" w:eastAsia="Calibri" w:hAnsi="Calibri" w:cs="Calibri"/>
          <w:b/>
        </w:rPr>
      </w:pPr>
    </w:p>
    <w:p w14:paraId="501B3362" w14:textId="37E132E2" w:rsidR="00D66CA5" w:rsidRDefault="00000000">
      <w:pPr>
        <w:pBdr>
          <w:top w:val="none" w:sz="0" w:space="0" w:color="000000"/>
          <w:left w:val="none" w:sz="0" w:space="0" w:color="000000"/>
          <w:bottom w:val="single" w:sz="4" w:space="1" w:color="000000"/>
          <w:right w:val="none" w:sz="0" w:space="0" w:color="000000"/>
          <w:between w:val="none" w:sz="0" w:space="0" w:color="000000"/>
        </w:pBdr>
        <w:spacing w:line="276" w:lineRule="auto"/>
        <w:ind w:right="-187"/>
        <w:rPr>
          <w:rFonts w:ascii="Calibri" w:eastAsia="Calibri" w:hAnsi="Calibri" w:cs="Calibri"/>
          <w:b/>
        </w:rPr>
      </w:pPr>
      <w:bookmarkStart w:id="0" w:name="_heading=h.gjdgxs" w:colFirst="0" w:colLast="0"/>
      <w:bookmarkEnd w:id="0"/>
      <w:r>
        <w:rPr>
          <w:rFonts w:ascii="Calibri" w:eastAsia="Calibri" w:hAnsi="Calibri" w:cs="Calibri"/>
          <w:b/>
        </w:rPr>
        <w:t xml:space="preserve">BASIN BÜLTENİ                        </w:t>
      </w:r>
      <w:r>
        <w:rPr>
          <w:rFonts w:ascii="Calibri" w:eastAsia="Calibri" w:hAnsi="Calibri" w:cs="Calibri"/>
          <w:b/>
        </w:rPr>
        <w:tab/>
      </w:r>
      <w:r>
        <w:rPr>
          <w:rFonts w:ascii="Calibri" w:eastAsia="Calibri" w:hAnsi="Calibri" w:cs="Calibri"/>
          <w:b/>
        </w:rPr>
        <w:tab/>
      </w:r>
      <w:r>
        <w:rPr>
          <w:rFonts w:ascii="Calibri" w:eastAsia="Calibri" w:hAnsi="Calibri" w:cs="Calibri"/>
          <w:b/>
        </w:rPr>
        <w:tab/>
      </w:r>
      <w:r>
        <w:rPr>
          <w:rFonts w:ascii="Calibri" w:eastAsia="Calibri" w:hAnsi="Calibri" w:cs="Calibri"/>
          <w:b/>
        </w:rPr>
        <w:tab/>
      </w:r>
      <w:r>
        <w:rPr>
          <w:rFonts w:ascii="Calibri" w:eastAsia="Calibri" w:hAnsi="Calibri" w:cs="Calibri"/>
          <w:b/>
        </w:rPr>
        <w:tab/>
      </w:r>
      <w:r>
        <w:rPr>
          <w:rFonts w:ascii="Calibri" w:eastAsia="Calibri" w:hAnsi="Calibri" w:cs="Calibri"/>
          <w:b/>
        </w:rPr>
        <w:tab/>
        <w:t xml:space="preserve">                      </w:t>
      </w:r>
      <w:r>
        <w:rPr>
          <w:rFonts w:ascii="Calibri" w:eastAsia="Calibri" w:hAnsi="Calibri" w:cs="Calibri"/>
          <w:b/>
        </w:rPr>
        <w:tab/>
        <w:t xml:space="preserve">    </w:t>
      </w:r>
      <w:r w:rsidR="002D1DF2">
        <w:rPr>
          <w:rFonts w:ascii="Calibri" w:eastAsia="Calibri" w:hAnsi="Calibri" w:cs="Calibri"/>
          <w:b/>
        </w:rPr>
        <w:t>16</w:t>
      </w:r>
      <w:r>
        <w:rPr>
          <w:rFonts w:ascii="Calibri" w:eastAsia="Calibri" w:hAnsi="Calibri" w:cs="Calibri"/>
          <w:b/>
        </w:rPr>
        <w:t xml:space="preserve"> Eylül 2025</w:t>
      </w:r>
    </w:p>
    <w:p w14:paraId="3E8F0C3F" w14:textId="77777777" w:rsidR="00D66CA5" w:rsidRDefault="00D66CA5">
      <w:pPr>
        <w:rPr>
          <w:rFonts w:ascii="Calibri" w:eastAsia="Calibri" w:hAnsi="Calibri" w:cs="Calibri"/>
          <w:b/>
          <w:sz w:val="36"/>
          <w:szCs w:val="36"/>
        </w:rPr>
      </w:pPr>
      <w:bookmarkStart w:id="1" w:name="_heading=h.30j0zll" w:colFirst="0" w:colLast="0"/>
      <w:bookmarkEnd w:id="1"/>
    </w:p>
    <w:p w14:paraId="10D597F8" w14:textId="77777777" w:rsidR="00D66CA5" w:rsidRDefault="00000000">
      <w:pPr>
        <w:jc w:val="center"/>
        <w:rPr>
          <w:rFonts w:ascii="Calibri" w:eastAsia="Calibri" w:hAnsi="Calibri" w:cs="Calibri"/>
          <w:b/>
          <w:sz w:val="40"/>
          <w:szCs w:val="40"/>
        </w:rPr>
      </w:pPr>
      <w:r>
        <w:rPr>
          <w:rFonts w:ascii="Calibri" w:eastAsia="Calibri" w:hAnsi="Calibri" w:cs="Calibri"/>
          <w:b/>
          <w:sz w:val="40"/>
          <w:szCs w:val="40"/>
        </w:rPr>
        <w:t xml:space="preserve">GAMEON Şampiyonluk Ligi </w:t>
      </w:r>
    </w:p>
    <w:p w14:paraId="6D33B8B8" w14:textId="77777777" w:rsidR="00D66CA5" w:rsidRDefault="00000000">
      <w:pPr>
        <w:jc w:val="center"/>
        <w:rPr>
          <w:rFonts w:ascii="Calibri" w:eastAsia="Calibri" w:hAnsi="Calibri" w:cs="Calibri"/>
          <w:b/>
          <w:sz w:val="40"/>
          <w:szCs w:val="40"/>
        </w:rPr>
      </w:pPr>
      <w:r>
        <w:rPr>
          <w:rFonts w:ascii="Calibri" w:eastAsia="Calibri" w:hAnsi="Calibri" w:cs="Calibri"/>
          <w:b/>
          <w:sz w:val="40"/>
          <w:szCs w:val="40"/>
        </w:rPr>
        <w:t xml:space="preserve">Yaz Mevsimi şampiyonu </w:t>
      </w:r>
      <w:proofErr w:type="spellStart"/>
      <w:r>
        <w:rPr>
          <w:rFonts w:ascii="Calibri" w:eastAsia="Calibri" w:hAnsi="Calibri" w:cs="Calibri"/>
          <w:b/>
          <w:sz w:val="40"/>
          <w:szCs w:val="40"/>
        </w:rPr>
        <w:t>Misa</w:t>
      </w:r>
      <w:proofErr w:type="spellEnd"/>
      <w:r>
        <w:rPr>
          <w:rFonts w:ascii="Calibri" w:eastAsia="Calibri" w:hAnsi="Calibri" w:cs="Calibri"/>
          <w:b/>
          <w:sz w:val="40"/>
          <w:szCs w:val="40"/>
        </w:rPr>
        <w:t xml:space="preserve"> </w:t>
      </w:r>
      <w:proofErr w:type="spellStart"/>
      <w:r>
        <w:rPr>
          <w:rFonts w:ascii="Calibri" w:eastAsia="Calibri" w:hAnsi="Calibri" w:cs="Calibri"/>
          <w:b/>
          <w:sz w:val="40"/>
          <w:szCs w:val="40"/>
        </w:rPr>
        <w:t>Esports</w:t>
      </w:r>
      <w:proofErr w:type="spellEnd"/>
      <w:r>
        <w:rPr>
          <w:rFonts w:ascii="Calibri" w:eastAsia="Calibri" w:hAnsi="Calibri" w:cs="Calibri"/>
          <w:b/>
          <w:sz w:val="40"/>
          <w:szCs w:val="40"/>
        </w:rPr>
        <w:t xml:space="preserve"> oldu </w:t>
      </w:r>
    </w:p>
    <w:p w14:paraId="74424A73" w14:textId="77777777" w:rsidR="00D66CA5" w:rsidRDefault="00D66CA5">
      <w:pPr>
        <w:jc w:val="both"/>
        <w:rPr>
          <w:rFonts w:ascii="Calibri" w:eastAsia="Calibri" w:hAnsi="Calibri" w:cs="Calibri"/>
          <w:b/>
        </w:rPr>
      </w:pPr>
    </w:p>
    <w:p w14:paraId="2E2F154A" w14:textId="77777777" w:rsidR="00D66CA5" w:rsidRDefault="00000000">
      <w:pPr>
        <w:jc w:val="both"/>
        <w:rPr>
          <w:rFonts w:ascii="Calibri" w:eastAsia="Calibri" w:hAnsi="Calibri" w:cs="Calibri"/>
          <w:b/>
          <w:sz w:val="22"/>
          <w:szCs w:val="22"/>
        </w:rPr>
      </w:pPr>
      <w:bookmarkStart w:id="2" w:name="_heading=h.aj8abjiiozh7" w:colFirst="0" w:colLast="0"/>
      <w:bookmarkEnd w:id="2"/>
      <w:r>
        <w:rPr>
          <w:rFonts w:ascii="Calibri" w:eastAsia="Calibri" w:hAnsi="Calibri" w:cs="Calibri"/>
          <w:b/>
          <w:sz w:val="22"/>
          <w:szCs w:val="22"/>
        </w:rPr>
        <w:t xml:space="preserve">Türk Telekom’un oyun deneyimini internet ve oyun odaklı fırsatlarla güçlendiren markası GAMEON sponsorluğunda düzenlenen GAMEON Şampiyonluk Ligi’nde Yaz Mevsimi şampiyonu belli oldu. </w:t>
      </w:r>
      <w:proofErr w:type="spellStart"/>
      <w:r>
        <w:rPr>
          <w:rFonts w:ascii="Calibri" w:eastAsia="Calibri" w:hAnsi="Calibri" w:cs="Calibri"/>
          <w:b/>
          <w:sz w:val="22"/>
          <w:szCs w:val="22"/>
        </w:rPr>
        <w:t>League</w:t>
      </w:r>
      <w:proofErr w:type="spellEnd"/>
      <w:r>
        <w:rPr>
          <w:rFonts w:ascii="Calibri" w:eastAsia="Calibri" w:hAnsi="Calibri" w:cs="Calibri"/>
          <w:b/>
          <w:sz w:val="22"/>
          <w:szCs w:val="22"/>
        </w:rPr>
        <w:t xml:space="preserve"> of </w:t>
      </w:r>
      <w:proofErr w:type="spellStart"/>
      <w:r>
        <w:rPr>
          <w:rFonts w:ascii="Calibri" w:eastAsia="Calibri" w:hAnsi="Calibri" w:cs="Calibri"/>
          <w:b/>
          <w:sz w:val="22"/>
          <w:szCs w:val="22"/>
        </w:rPr>
        <w:t>Legends’in</w:t>
      </w:r>
      <w:proofErr w:type="spellEnd"/>
      <w:r>
        <w:rPr>
          <w:rFonts w:ascii="Calibri" w:eastAsia="Calibri" w:hAnsi="Calibri" w:cs="Calibri"/>
          <w:b/>
          <w:sz w:val="22"/>
          <w:szCs w:val="22"/>
        </w:rPr>
        <w:t xml:space="preserve"> Türkiye resmi ligi GAMEON Şampiyonluk Ligi, ESA Arena’da düzenlenen Büyük Final ile son bulurken </w:t>
      </w:r>
      <w:proofErr w:type="spellStart"/>
      <w:r>
        <w:rPr>
          <w:rFonts w:ascii="Calibri" w:eastAsia="Calibri" w:hAnsi="Calibri" w:cs="Calibri"/>
          <w:b/>
          <w:sz w:val="22"/>
          <w:szCs w:val="22"/>
        </w:rPr>
        <w:t>Misa</w:t>
      </w:r>
      <w:proofErr w:type="spellEnd"/>
      <w:r>
        <w:rPr>
          <w:rFonts w:ascii="Calibri" w:eastAsia="Calibri" w:hAnsi="Calibri" w:cs="Calibri"/>
          <w:b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b/>
          <w:sz w:val="22"/>
          <w:szCs w:val="22"/>
        </w:rPr>
        <w:t>Esports</w:t>
      </w:r>
      <w:proofErr w:type="spellEnd"/>
      <w:r>
        <w:rPr>
          <w:rFonts w:ascii="Calibri" w:eastAsia="Calibri" w:hAnsi="Calibri" w:cs="Calibri"/>
          <w:b/>
          <w:sz w:val="22"/>
          <w:szCs w:val="22"/>
        </w:rPr>
        <w:t xml:space="preserve"> kupaya uzanan taraf oldu. </w:t>
      </w:r>
      <w:proofErr w:type="spellStart"/>
      <w:r>
        <w:rPr>
          <w:rFonts w:ascii="Calibri" w:eastAsia="Calibri" w:hAnsi="Calibri" w:cs="Calibri"/>
          <w:b/>
          <w:sz w:val="22"/>
          <w:szCs w:val="22"/>
        </w:rPr>
        <w:t>Oyuneks</w:t>
      </w:r>
      <w:proofErr w:type="spellEnd"/>
      <w:r>
        <w:rPr>
          <w:rFonts w:ascii="Calibri" w:eastAsia="Calibri" w:hAnsi="Calibri" w:cs="Calibri"/>
          <w:b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b/>
          <w:sz w:val="22"/>
          <w:szCs w:val="22"/>
        </w:rPr>
        <w:t>Bushido</w:t>
      </w:r>
      <w:proofErr w:type="spellEnd"/>
      <w:r>
        <w:rPr>
          <w:rFonts w:ascii="Calibri" w:eastAsia="Calibri" w:hAnsi="Calibri" w:cs="Calibri"/>
          <w:b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b/>
          <w:sz w:val="22"/>
          <w:szCs w:val="22"/>
        </w:rPr>
        <w:t>Wildcats</w:t>
      </w:r>
      <w:proofErr w:type="spellEnd"/>
      <w:r>
        <w:rPr>
          <w:rFonts w:ascii="Calibri" w:eastAsia="Calibri" w:hAnsi="Calibri" w:cs="Calibri"/>
          <w:b/>
          <w:sz w:val="22"/>
          <w:szCs w:val="22"/>
        </w:rPr>
        <w:t xml:space="preserve"> ile </w:t>
      </w:r>
      <w:proofErr w:type="spellStart"/>
      <w:r>
        <w:rPr>
          <w:rFonts w:ascii="Calibri" w:eastAsia="Calibri" w:hAnsi="Calibri" w:cs="Calibri"/>
          <w:b/>
          <w:sz w:val="22"/>
          <w:szCs w:val="22"/>
        </w:rPr>
        <w:t>Misa</w:t>
      </w:r>
      <w:proofErr w:type="spellEnd"/>
      <w:r>
        <w:rPr>
          <w:rFonts w:ascii="Calibri" w:eastAsia="Calibri" w:hAnsi="Calibri" w:cs="Calibri"/>
          <w:b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b/>
          <w:sz w:val="22"/>
          <w:szCs w:val="22"/>
        </w:rPr>
        <w:t>Esports’un</w:t>
      </w:r>
      <w:proofErr w:type="spellEnd"/>
      <w:r>
        <w:rPr>
          <w:rFonts w:ascii="Calibri" w:eastAsia="Calibri" w:hAnsi="Calibri" w:cs="Calibri"/>
          <w:b/>
          <w:sz w:val="22"/>
          <w:szCs w:val="22"/>
        </w:rPr>
        <w:t xml:space="preserve"> karşılaştığı Büyük Final heyecan dolu anlara sahne oldu, </w:t>
      </w:r>
      <w:proofErr w:type="spellStart"/>
      <w:r>
        <w:rPr>
          <w:rFonts w:ascii="Calibri" w:eastAsia="Calibri" w:hAnsi="Calibri" w:cs="Calibri"/>
          <w:b/>
          <w:sz w:val="22"/>
          <w:szCs w:val="22"/>
        </w:rPr>
        <w:t>GAMEON’un</w:t>
      </w:r>
      <w:proofErr w:type="spellEnd"/>
      <w:r>
        <w:rPr>
          <w:rFonts w:ascii="Calibri" w:eastAsia="Calibri" w:hAnsi="Calibri" w:cs="Calibri"/>
          <w:b/>
          <w:sz w:val="22"/>
          <w:szCs w:val="22"/>
        </w:rPr>
        <w:t xml:space="preserve"> hazırladığı özel deneyim alanı ve sevilen yayıncıların da yer aldığı aktivasyonlar büyük ilgi gördü. Katılımcılar sürpriz ödüllerle karşılaşırken, </w:t>
      </w:r>
      <w:proofErr w:type="spellStart"/>
      <w:r>
        <w:rPr>
          <w:rFonts w:ascii="Calibri" w:eastAsia="Calibri" w:hAnsi="Calibri" w:cs="Calibri"/>
          <w:b/>
          <w:sz w:val="22"/>
          <w:szCs w:val="22"/>
        </w:rPr>
        <w:t>oyunseverler</w:t>
      </w:r>
      <w:proofErr w:type="spellEnd"/>
      <w:r>
        <w:rPr>
          <w:rFonts w:ascii="Calibri" w:eastAsia="Calibri" w:hAnsi="Calibri" w:cs="Calibri"/>
          <w:b/>
          <w:sz w:val="22"/>
          <w:szCs w:val="22"/>
        </w:rPr>
        <w:t xml:space="preserve"> de final heyecanını yerinde yaşadı.</w:t>
      </w:r>
    </w:p>
    <w:p w14:paraId="5F5086EE" w14:textId="77777777" w:rsidR="00D66CA5" w:rsidRDefault="00D66CA5">
      <w:pPr>
        <w:jc w:val="both"/>
        <w:rPr>
          <w:rFonts w:ascii="Calibri" w:eastAsia="Calibri" w:hAnsi="Calibri" w:cs="Calibri"/>
          <w:b/>
          <w:sz w:val="22"/>
          <w:szCs w:val="22"/>
        </w:rPr>
      </w:pPr>
    </w:p>
    <w:p w14:paraId="2F554A81" w14:textId="77777777" w:rsidR="00D66CA5" w:rsidRDefault="00000000">
      <w:pPr>
        <w:jc w:val="both"/>
        <w:rPr>
          <w:rFonts w:ascii="Calibri" w:eastAsia="Calibri" w:hAnsi="Calibri" w:cs="Calibri"/>
          <w:sz w:val="22"/>
          <w:szCs w:val="22"/>
        </w:rPr>
      </w:pPr>
      <w:bookmarkStart w:id="3" w:name="_heading=h.w7xv28ut70xe" w:colFirst="0" w:colLast="0"/>
      <w:bookmarkEnd w:id="3"/>
      <w:r>
        <w:rPr>
          <w:rFonts w:ascii="Calibri" w:eastAsia="Calibri" w:hAnsi="Calibri" w:cs="Calibri"/>
          <w:sz w:val="22"/>
          <w:szCs w:val="22"/>
        </w:rPr>
        <w:t xml:space="preserve">Türkiye’nin dijital dönüşümünün lideri Türk Telekom, teknoloji alanındaki bilgi birikimini hayatın her alanına aktarmayı sürdürüyor. Oyun ekosistemine sağladığı katkılarla sporun dijitalleşmesine katkı sağlayan Türk Telekom, oyun odaklı markası GAMEON ile </w:t>
      </w:r>
      <w:proofErr w:type="spellStart"/>
      <w:r>
        <w:rPr>
          <w:rFonts w:ascii="Calibri" w:eastAsia="Calibri" w:hAnsi="Calibri" w:cs="Calibri"/>
          <w:sz w:val="22"/>
          <w:szCs w:val="22"/>
        </w:rPr>
        <w:t>Espora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destek vermeye devam ediyor. </w:t>
      </w:r>
      <w:proofErr w:type="gramStart"/>
      <w:r>
        <w:rPr>
          <w:rFonts w:ascii="Calibri" w:eastAsia="Calibri" w:hAnsi="Calibri" w:cs="Calibri"/>
          <w:sz w:val="22"/>
          <w:szCs w:val="22"/>
        </w:rPr>
        <w:t xml:space="preserve">GAMEON,  </w:t>
      </w:r>
      <w:proofErr w:type="spellStart"/>
      <w:r>
        <w:rPr>
          <w:rFonts w:ascii="Calibri" w:eastAsia="Calibri" w:hAnsi="Calibri" w:cs="Calibri"/>
          <w:sz w:val="22"/>
          <w:szCs w:val="22"/>
        </w:rPr>
        <w:t>Esporun</w:t>
      </w:r>
      <w:proofErr w:type="spellEnd"/>
      <w:proofErr w:type="gramEnd"/>
      <w:r>
        <w:rPr>
          <w:rFonts w:ascii="Calibri" w:eastAsia="Calibri" w:hAnsi="Calibri" w:cs="Calibri"/>
          <w:sz w:val="22"/>
          <w:szCs w:val="22"/>
        </w:rPr>
        <w:t xml:space="preserve"> en köklü oyunlarından </w:t>
      </w:r>
      <w:proofErr w:type="spellStart"/>
      <w:r>
        <w:rPr>
          <w:rFonts w:ascii="Calibri" w:eastAsia="Calibri" w:hAnsi="Calibri" w:cs="Calibri"/>
          <w:sz w:val="22"/>
          <w:szCs w:val="22"/>
        </w:rPr>
        <w:t>League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of </w:t>
      </w:r>
      <w:proofErr w:type="spellStart"/>
      <w:r>
        <w:rPr>
          <w:rFonts w:ascii="Calibri" w:eastAsia="Calibri" w:hAnsi="Calibri" w:cs="Calibri"/>
          <w:sz w:val="22"/>
          <w:szCs w:val="22"/>
        </w:rPr>
        <w:t>Legends’ın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resmi Türkiye liginin isim sponsoru olarak GAMEON Şampiyonluk Ligi Yaz Mevsimi Finalinde oyuncuların hayatına dokunan eğlenceli anlar yaşattı.</w:t>
      </w:r>
    </w:p>
    <w:p w14:paraId="7617FBDF" w14:textId="77777777" w:rsidR="00D66CA5" w:rsidRDefault="00D66CA5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11267F05" w14:textId="77777777" w:rsidR="00D66CA5" w:rsidRDefault="00000000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ESA Arena’da düzenlenen GAMEON Şampiyonluk Ligi Yaz Mevsimi Büyük Finali’nde heyecan dolu anlar yaşandı.  Finalde karşı karşıya gelen </w:t>
      </w:r>
      <w:proofErr w:type="spellStart"/>
      <w:r>
        <w:rPr>
          <w:rFonts w:ascii="Calibri" w:eastAsia="Calibri" w:hAnsi="Calibri" w:cs="Calibri"/>
          <w:sz w:val="22"/>
          <w:szCs w:val="22"/>
        </w:rPr>
        <w:t>Oyuneks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sz w:val="22"/>
          <w:szCs w:val="22"/>
        </w:rPr>
        <w:t>Bushido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sz w:val="22"/>
          <w:szCs w:val="22"/>
        </w:rPr>
        <w:t>Wildcats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ile </w:t>
      </w:r>
      <w:proofErr w:type="spellStart"/>
      <w:r>
        <w:rPr>
          <w:rFonts w:ascii="Calibri" w:eastAsia="Calibri" w:hAnsi="Calibri" w:cs="Calibri"/>
          <w:sz w:val="22"/>
          <w:szCs w:val="22"/>
        </w:rPr>
        <w:t>Misa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sz w:val="22"/>
          <w:szCs w:val="22"/>
        </w:rPr>
        <w:t>Esports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nefes kesen final serisinde </w:t>
      </w:r>
      <w:proofErr w:type="spellStart"/>
      <w:r>
        <w:rPr>
          <w:rFonts w:ascii="Calibri" w:eastAsia="Calibri" w:hAnsi="Calibri" w:cs="Calibri"/>
          <w:sz w:val="22"/>
          <w:szCs w:val="22"/>
        </w:rPr>
        <w:t>Misa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sz w:val="22"/>
          <w:szCs w:val="22"/>
        </w:rPr>
        <w:t>Esports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3-2’lik skorla kazandı. Final boyunca üstün performans sergileyen </w:t>
      </w:r>
      <w:proofErr w:type="spellStart"/>
      <w:r>
        <w:rPr>
          <w:rFonts w:ascii="Calibri" w:eastAsia="Calibri" w:hAnsi="Calibri" w:cs="Calibri"/>
          <w:sz w:val="22"/>
          <w:szCs w:val="22"/>
        </w:rPr>
        <w:t>Mihile</w:t>
      </w:r>
      <w:proofErr w:type="spellEnd"/>
      <w:r>
        <w:rPr>
          <w:rFonts w:ascii="Calibri" w:eastAsia="Calibri" w:hAnsi="Calibri" w:cs="Calibri"/>
          <w:sz w:val="22"/>
          <w:szCs w:val="22"/>
        </w:rPr>
        <w:t>, GAMEON MVP Kupası’nın sahibi oldu.</w:t>
      </w:r>
    </w:p>
    <w:p w14:paraId="0CE3909A" w14:textId="77777777" w:rsidR="00D66CA5" w:rsidRDefault="00D66CA5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112F16C0" w14:textId="77777777" w:rsidR="00D66CA5" w:rsidRDefault="00000000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GAMEON Şampiyonluk Ligi Yaz </w:t>
      </w:r>
      <w:proofErr w:type="spellStart"/>
      <w:r>
        <w:rPr>
          <w:rFonts w:ascii="Calibri" w:eastAsia="Calibri" w:hAnsi="Calibri" w:cs="Calibri"/>
          <w:sz w:val="22"/>
          <w:szCs w:val="22"/>
        </w:rPr>
        <w:t>Mevsimi’nin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sona ermesiyle birlikte dört temsilcimiz, EMEA </w:t>
      </w:r>
      <w:proofErr w:type="spellStart"/>
      <w:r>
        <w:rPr>
          <w:rFonts w:ascii="Calibri" w:eastAsia="Calibri" w:hAnsi="Calibri" w:cs="Calibri"/>
          <w:sz w:val="22"/>
          <w:szCs w:val="22"/>
        </w:rPr>
        <w:t>Masters’ta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ülkemizi temsil edecek. </w:t>
      </w:r>
      <w:proofErr w:type="spellStart"/>
      <w:r>
        <w:rPr>
          <w:rFonts w:ascii="Calibri" w:eastAsia="Calibri" w:hAnsi="Calibri" w:cs="Calibri"/>
          <w:sz w:val="22"/>
          <w:szCs w:val="22"/>
        </w:rPr>
        <w:t>Oyuneks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sz w:val="22"/>
          <w:szCs w:val="22"/>
        </w:rPr>
        <w:t>Bushido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sz w:val="22"/>
          <w:szCs w:val="22"/>
        </w:rPr>
        <w:t>Wildcats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, </w:t>
      </w:r>
      <w:proofErr w:type="spellStart"/>
      <w:r>
        <w:rPr>
          <w:rFonts w:ascii="Calibri" w:eastAsia="Calibri" w:hAnsi="Calibri" w:cs="Calibri"/>
          <w:sz w:val="22"/>
          <w:szCs w:val="22"/>
        </w:rPr>
        <w:t>Misa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sz w:val="22"/>
          <w:szCs w:val="22"/>
        </w:rPr>
        <w:t>Esports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ve ULF </w:t>
      </w:r>
      <w:proofErr w:type="spellStart"/>
      <w:r>
        <w:rPr>
          <w:rFonts w:ascii="Calibri" w:eastAsia="Calibri" w:hAnsi="Calibri" w:cs="Calibri"/>
          <w:sz w:val="22"/>
          <w:szCs w:val="22"/>
        </w:rPr>
        <w:t>Esports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doğrudan grup aşamasından turnuvaya katılmaya hak kazanırken, Beşiktaş </w:t>
      </w:r>
      <w:proofErr w:type="spellStart"/>
      <w:r>
        <w:rPr>
          <w:rFonts w:ascii="Calibri" w:eastAsia="Calibri" w:hAnsi="Calibri" w:cs="Calibri"/>
          <w:sz w:val="22"/>
          <w:szCs w:val="22"/>
        </w:rPr>
        <w:t>Esports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ise ön eleme aşamasından turnuvaya dahil olacak.</w:t>
      </w:r>
    </w:p>
    <w:p w14:paraId="56887D12" w14:textId="77777777" w:rsidR="00D66CA5" w:rsidRDefault="00D66CA5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4D32F3A7" w14:textId="77777777" w:rsidR="00D66CA5" w:rsidRDefault="00000000">
      <w:pPr>
        <w:jc w:val="both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5 maçlık finalde heyecan doruklardaydı</w:t>
      </w:r>
    </w:p>
    <w:p w14:paraId="36BA3EE3" w14:textId="77777777" w:rsidR="00D66CA5" w:rsidRDefault="00000000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Sezon boyunca GAMEON ile özel anlara sahne alan GAMEON Şampiyonluk Ligi’nde Yaz Mevsimi ESA Arena’da düzenlenen final ile son buldu. Büyük </w:t>
      </w:r>
      <w:proofErr w:type="spellStart"/>
      <w:r>
        <w:rPr>
          <w:rFonts w:ascii="Calibri" w:eastAsia="Calibri" w:hAnsi="Calibri" w:cs="Calibri"/>
          <w:sz w:val="22"/>
          <w:szCs w:val="22"/>
        </w:rPr>
        <w:t>Final’de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sz w:val="22"/>
          <w:szCs w:val="22"/>
        </w:rPr>
        <w:t>Oyuneks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sz w:val="22"/>
          <w:szCs w:val="22"/>
        </w:rPr>
        <w:t>Bushido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sz w:val="22"/>
          <w:szCs w:val="22"/>
        </w:rPr>
        <w:t>Wildcats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ve </w:t>
      </w:r>
      <w:proofErr w:type="spellStart"/>
      <w:r>
        <w:rPr>
          <w:rFonts w:ascii="Calibri" w:eastAsia="Calibri" w:hAnsi="Calibri" w:cs="Calibri"/>
          <w:sz w:val="22"/>
          <w:szCs w:val="22"/>
        </w:rPr>
        <w:t>Misa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sz w:val="22"/>
          <w:szCs w:val="22"/>
        </w:rPr>
        <w:t>Esports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beş maçlık seride karşı karşıya geldi. Takımlarını desteklemek için gelen binlerce taraftar ve </w:t>
      </w:r>
      <w:proofErr w:type="spellStart"/>
      <w:r>
        <w:rPr>
          <w:rFonts w:ascii="Calibri" w:eastAsia="Calibri" w:hAnsi="Calibri" w:cs="Calibri"/>
          <w:sz w:val="22"/>
          <w:szCs w:val="22"/>
        </w:rPr>
        <w:t>oyunseverin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takip ettiği Büyük Finalde </w:t>
      </w:r>
      <w:proofErr w:type="spellStart"/>
      <w:r>
        <w:rPr>
          <w:rFonts w:ascii="Calibri" w:eastAsia="Calibri" w:hAnsi="Calibri" w:cs="Calibri"/>
          <w:sz w:val="22"/>
          <w:szCs w:val="22"/>
        </w:rPr>
        <w:t>Misa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sz w:val="22"/>
          <w:szCs w:val="22"/>
        </w:rPr>
        <w:t>Esports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rakibi </w:t>
      </w:r>
      <w:proofErr w:type="spellStart"/>
      <w:r>
        <w:rPr>
          <w:rFonts w:ascii="Calibri" w:eastAsia="Calibri" w:hAnsi="Calibri" w:cs="Calibri"/>
          <w:sz w:val="22"/>
          <w:szCs w:val="22"/>
        </w:rPr>
        <w:t>Oyuneks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sz w:val="22"/>
          <w:szCs w:val="22"/>
        </w:rPr>
        <w:t>Bushido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sz w:val="22"/>
          <w:szCs w:val="22"/>
        </w:rPr>
        <w:t>Wildcats’i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3-2’lik skorla mağlup ederek Yaz Mevsimi şampiyonu oldu. </w:t>
      </w:r>
    </w:p>
    <w:p w14:paraId="220B4F8D" w14:textId="77777777" w:rsidR="00D66CA5" w:rsidRDefault="00D66CA5">
      <w:pPr>
        <w:jc w:val="both"/>
        <w:rPr>
          <w:rFonts w:ascii="Calibri" w:eastAsia="Calibri" w:hAnsi="Calibri" w:cs="Calibri"/>
          <w:b/>
          <w:sz w:val="22"/>
          <w:szCs w:val="22"/>
        </w:rPr>
      </w:pPr>
    </w:p>
    <w:p w14:paraId="26F799D5" w14:textId="77777777" w:rsidR="00D66CA5" w:rsidRDefault="00D66CA5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03D55068" w14:textId="77777777" w:rsidR="00D66CA5" w:rsidRDefault="00D66CA5">
      <w:pPr>
        <w:jc w:val="both"/>
        <w:rPr>
          <w:rFonts w:ascii="Calibri" w:eastAsia="Calibri" w:hAnsi="Calibri" w:cs="Calibri"/>
          <w:b/>
          <w:sz w:val="22"/>
          <w:szCs w:val="22"/>
        </w:rPr>
      </w:pPr>
    </w:p>
    <w:p w14:paraId="297A58F5" w14:textId="77777777" w:rsidR="00D66CA5" w:rsidRDefault="00D66CA5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63A524E7" w14:textId="77777777" w:rsidR="00FF6D49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noProof/>
          <w:color w:val="000000"/>
          <w:sz w:val="22"/>
          <w:szCs w:val="22"/>
        </w:rPr>
        <w:drawing>
          <wp:inline distT="0" distB="0" distL="0" distR="0" wp14:anchorId="55A33AB2" wp14:editId="720F9B46">
            <wp:extent cx="1193258" cy="337727"/>
            <wp:effectExtent l="0" t="0" r="0" b="0"/>
            <wp:docPr id="12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l="12357" t="25233" r="12162" b="28367"/>
                    <a:stretch>
                      <a:fillRect/>
                    </a:stretch>
                  </pic:blipFill>
                  <pic:spPr>
                    <a:xfrm>
                      <a:off x="0" y="0"/>
                      <a:ext cx="1193258" cy="33772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7814914" w14:textId="62D6C089" w:rsidR="00D66CA5" w:rsidRPr="00FF6D49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color w:val="000000"/>
          <w:sz w:val="22"/>
          <w:szCs w:val="22"/>
        </w:rPr>
        <w:lastRenderedPageBreak/>
        <w:t>Özlem Temana</w:t>
      </w:r>
    </w:p>
    <w:p w14:paraId="15DD5E1C" w14:textId="77777777" w:rsidR="00D66CA5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Tel: 0 554 193 06 41</w:t>
      </w:r>
    </w:p>
    <w:p w14:paraId="6870037A" w14:textId="77777777" w:rsidR="00D66CA5" w:rsidRDefault="00D66CA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val="single"/>
        </w:rPr>
      </w:pPr>
      <w:hyperlink r:id="rId8">
        <w:r>
          <w:rPr>
            <w:rFonts w:ascii="Calibri" w:eastAsia="Calibri" w:hAnsi="Calibri" w:cs="Calibri"/>
            <w:color w:val="000000"/>
            <w:sz w:val="22"/>
            <w:szCs w:val="22"/>
            <w:u w:val="single"/>
          </w:rPr>
          <w:t>ozlem.temana@lorbi.com</w:t>
        </w:r>
      </w:hyperlink>
    </w:p>
    <w:p w14:paraId="2C425F13" w14:textId="77777777" w:rsidR="00D66CA5" w:rsidRDefault="00D66CA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val="single"/>
        </w:rPr>
      </w:pPr>
    </w:p>
    <w:p w14:paraId="09462A22" w14:textId="77777777" w:rsidR="00D66CA5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color w:val="000000"/>
          <w:sz w:val="22"/>
          <w:szCs w:val="22"/>
        </w:rPr>
        <w:t>Mehmet Akif Kaya</w:t>
      </w:r>
    </w:p>
    <w:p w14:paraId="63CAFFBD" w14:textId="77777777" w:rsidR="00D66CA5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Tel: 0 507 877 31 91</w:t>
      </w:r>
    </w:p>
    <w:p w14:paraId="7DC1E7FF" w14:textId="77777777" w:rsidR="00D66CA5" w:rsidRDefault="00D66CA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val="single"/>
        </w:rPr>
      </w:pPr>
      <w:hyperlink r:id="rId9">
        <w:r>
          <w:rPr>
            <w:rFonts w:ascii="Calibri" w:eastAsia="Calibri" w:hAnsi="Calibri" w:cs="Calibri"/>
            <w:color w:val="000000"/>
            <w:sz w:val="22"/>
            <w:szCs w:val="22"/>
            <w:u w:val="single"/>
          </w:rPr>
          <w:t>akif.kaya@lorbi.com</w:t>
        </w:r>
      </w:hyperlink>
    </w:p>
    <w:p w14:paraId="12EE28E3" w14:textId="77777777" w:rsidR="00D66CA5" w:rsidRDefault="00D66CA5">
      <w:pPr>
        <w:rPr>
          <w:u w:val="single"/>
        </w:rPr>
      </w:pPr>
    </w:p>
    <w:sectPr w:rsidR="00D66CA5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1455" w:right="1304" w:bottom="851" w:left="1304" w:header="283" w:footer="709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2BDF8B" w14:textId="77777777" w:rsidR="008C3073" w:rsidRDefault="008C3073">
      <w:r>
        <w:separator/>
      </w:r>
    </w:p>
  </w:endnote>
  <w:endnote w:type="continuationSeparator" w:id="0">
    <w:p w14:paraId="784D0A3F" w14:textId="77777777" w:rsidR="008C3073" w:rsidRDefault="008C30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  <w:embedRegular r:id="rId1" w:fontKey="{9BA80F51-4445-B440-99D3-6AD186AE634B}"/>
    <w:embedBold r:id="rId2" w:fontKey="{8C25D92F-6F7D-0F49-A5A3-72A3B709D339}"/>
    <w:embedItalic r:id="rId3" w:fontKey="{DBADE0B0-E632-6D45-A810-74A3751A143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5347D2AC-A33A-0B44-913C-D1B4FD81535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66F558AA-E844-C249-BE43-B33D867FB46E}"/>
    <w:embedItalic r:id="rId6" w:fontKey="{6BC70299-CE56-6541-B148-007F906F4687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B67E2BDA-B057-EF49-9EDD-BCBB591318D7}"/>
    <w:embedBold r:id="rId8" w:fontKey="{145C334B-17E4-0D4E-8F05-CDC9A29712C6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9" w:fontKey="{B1E18F0E-8D95-CD41-9F89-6EEABC2A77F9}"/>
  </w:font>
  <w:font w:name="NTR">
    <w:panose1 w:val="020B0604020202020204"/>
    <w:charset w:val="00"/>
    <w:family w:val="auto"/>
    <w:pitch w:val="default"/>
    <w:embedRegular r:id="rId10" w:fontKey="{BF642120-FEB4-814E-80A1-92422EA6D76C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1" w:fontKey="{147B7A84-2EC6-1543-A2BE-5F58E930A82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AFC47B" w14:textId="77777777" w:rsidR="00D66CA5" w:rsidRDefault="00000000">
    <w:pPr>
      <w:jc w:val="center"/>
    </w:pPr>
    <w:r>
      <w:rPr>
        <w:color w:val="3366FF"/>
        <w:sz w:val="20"/>
        <w:szCs w:val="20"/>
      </w:rPr>
      <w:t>Türk Telekom | Dahili | Kişisel Veri İçermez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644C88" w14:textId="77777777" w:rsidR="00D66CA5" w:rsidRDefault="00000000">
    <w:pPr>
      <w:jc w:val="center"/>
      <w:rPr>
        <w:rFonts w:ascii="Arial" w:eastAsia="Arial" w:hAnsi="Arial" w:cs="Arial"/>
        <w:color w:val="3366FF"/>
        <w:sz w:val="20"/>
        <w:szCs w:val="20"/>
      </w:rPr>
    </w:pPr>
    <w:r>
      <w:rPr>
        <w:rFonts w:ascii="Arial" w:eastAsia="Arial" w:hAnsi="Arial" w:cs="Arial"/>
        <w:color w:val="3366FF"/>
        <w:sz w:val="20"/>
        <w:szCs w:val="20"/>
      </w:rPr>
      <w:t xml:space="preserve">Türk Telekom | Dahili | Kişisel Veri İçermez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272406" w14:textId="77777777" w:rsidR="00D66CA5" w:rsidRDefault="00D66CA5"/>
  <w:p w14:paraId="0A9DDF90" w14:textId="77777777" w:rsidR="00D66CA5" w:rsidRDefault="00000000">
    <w:pPr>
      <w:jc w:val="center"/>
      <w:rPr>
        <w:rFonts w:ascii="Arial" w:eastAsia="Arial" w:hAnsi="Arial" w:cs="Arial"/>
        <w:color w:val="3366FF"/>
        <w:sz w:val="20"/>
        <w:szCs w:val="20"/>
      </w:rPr>
    </w:pPr>
    <w:r>
      <w:rPr>
        <w:rFonts w:ascii="Arial" w:eastAsia="Arial" w:hAnsi="Arial" w:cs="Arial"/>
        <w:color w:val="3366FF"/>
        <w:sz w:val="20"/>
        <w:szCs w:val="20"/>
      </w:rPr>
      <w:t xml:space="preserve">Türk Telekom | Dahili | Kişisel Veri İçermez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2F82C3" w14:textId="77777777" w:rsidR="008C3073" w:rsidRDefault="008C3073">
      <w:r>
        <w:separator/>
      </w:r>
    </w:p>
  </w:footnote>
  <w:footnote w:type="continuationSeparator" w:id="0">
    <w:p w14:paraId="524A7CEE" w14:textId="77777777" w:rsidR="008C3073" w:rsidRDefault="008C30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9250C1" w14:textId="77777777" w:rsidR="00D66CA5" w:rsidRDefault="00D66CA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64B0A2" w14:textId="77777777" w:rsidR="00D66CA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8160"/>
      </w:tabs>
      <w:jc w:val="right"/>
      <w:rPr>
        <w:rFonts w:ascii="Calibri" w:eastAsia="Calibri" w:hAnsi="Calibri" w:cs="Calibri"/>
        <w:color w:val="000000"/>
        <w:sz w:val="22"/>
        <w:szCs w:val="22"/>
      </w:rPr>
    </w:pPr>
    <w:r>
      <w:rPr>
        <w:rFonts w:ascii="Calibri" w:eastAsia="Calibri" w:hAnsi="Calibri" w:cs="Calibri"/>
        <w:color w:val="000000"/>
        <w:sz w:val="22"/>
        <w:szCs w:val="22"/>
      </w:rPr>
      <w:t xml:space="preserve">                         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A97357" w14:textId="77777777" w:rsidR="00D66CA5" w:rsidRDefault="00D66CA5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Calibri" w:eastAsia="Calibri" w:hAnsi="Calibri" w:cs="Calibri"/>
        <w:color w:val="000000"/>
        <w:sz w:val="22"/>
        <w:szCs w:val="22"/>
      </w:rPr>
    </w:pPr>
  </w:p>
  <w:tbl>
    <w:tblPr>
      <w:tblStyle w:val="a1"/>
      <w:tblW w:w="10349" w:type="dxa"/>
      <w:tblInd w:w="-431" w:type="dxa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748"/>
      <w:gridCol w:w="1687"/>
      <w:gridCol w:w="3914"/>
    </w:tblGrid>
    <w:tr w:rsidR="00D66CA5" w14:paraId="477CA380" w14:textId="77777777">
      <w:trPr>
        <w:trHeight w:val="390"/>
      </w:trPr>
      <w:tc>
        <w:tcPr>
          <w:tcW w:w="4748" w:type="dxa"/>
          <w:vMerge w:val="restart"/>
        </w:tcPr>
        <w:p w14:paraId="26BABDB4" w14:textId="77777777" w:rsidR="00D66CA5" w:rsidRDefault="00000000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536"/>
              <w:tab w:val="right" w:pos="9072"/>
              <w:tab w:val="left" w:pos="8160"/>
            </w:tabs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r>
            <w:rPr>
              <w:rFonts w:ascii="Calibri" w:eastAsia="Calibri" w:hAnsi="Calibri" w:cs="Calibri"/>
              <w:noProof/>
              <w:color w:val="000000"/>
              <w:sz w:val="22"/>
              <w:szCs w:val="22"/>
            </w:rPr>
            <w:drawing>
              <wp:inline distT="0" distB="0" distL="0" distR="0" wp14:anchorId="50ED86EC" wp14:editId="435DF89B">
                <wp:extent cx="2917632" cy="1004126"/>
                <wp:effectExtent l="0" t="0" r="0" b="0"/>
                <wp:docPr id="14" name="image4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917632" cy="1004126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687" w:type="dxa"/>
        </w:tcPr>
        <w:p w14:paraId="650C67D9" w14:textId="77777777" w:rsidR="00D66CA5" w:rsidRDefault="00D66CA5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536"/>
              <w:tab w:val="right" w:pos="9072"/>
              <w:tab w:val="left" w:pos="8160"/>
            </w:tabs>
            <w:rPr>
              <w:rFonts w:ascii="NTR" w:eastAsia="NTR" w:hAnsi="NTR" w:cs="NTR"/>
              <w:color w:val="000000"/>
              <w:sz w:val="18"/>
              <w:szCs w:val="18"/>
            </w:rPr>
          </w:pPr>
        </w:p>
        <w:p w14:paraId="27F8D849" w14:textId="77777777" w:rsidR="00D66CA5" w:rsidRDefault="00D66CA5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536"/>
              <w:tab w:val="right" w:pos="9072"/>
              <w:tab w:val="left" w:pos="8160"/>
            </w:tabs>
            <w:rPr>
              <w:rFonts w:ascii="NTR" w:eastAsia="NTR" w:hAnsi="NTR" w:cs="NTR"/>
              <w:color w:val="000000"/>
              <w:sz w:val="18"/>
              <w:szCs w:val="18"/>
            </w:rPr>
          </w:pPr>
        </w:p>
        <w:p w14:paraId="108E23F1" w14:textId="77777777" w:rsidR="00D66CA5" w:rsidRDefault="00D66CA5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536"/>
              <w:tab w:val="right" w:pos="9072"/>
              <w:tab w:val="left" w:pos="8160"/>
            </w:tabs>
            <w:rPr>
              <w:rFonts w:ascii="NTR" w:eastAsia="NTR" w:hAnsi="NTR" w:cs="NTR"/>
              <w:color w:val="000000"/>
              <w:sz w:val="18"/>
              <w:szCs w:val="18"/>
            </w:rPr>
          </w:pPr>
        </w:p>
      </w:tc>
      <w:tc>
        <w:tcPr>
          <w:tcW w:w="3914" w:type="dxa"/>
        </w:tcPr>
        <w:p w14:paraId="3805899A" w14:textId="77777777" w:rsidR="00D66CA5" w:rsidRDefault="00D66CA5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536"/>
              <w:tab w:val="right" w:pos="9072"/>
              <w:tab w:val="left" w:pos="8160"/>
            </w:tabs>
            <w:rPr>
              <w:rFonts w:ascii="NTR" w:eastAsia="NTR" w:hAnsi="NTR" w:cs="NTR"/>
              <w:color w:val="000000"/>
              <w:sz w:val="18"/>
              <w:szCs w:val="18"/>
            </w:rPr>
          </w:pPr>
        </w:p>
      </w:tc>
    </w:tr>
    <w:tr w:rsidR="00D66CA5" w14:paraId="76858484" w14:textId="77777777">
      <w:trPr>
        <w:trHeight w:val="390"/>
      </w:trPr>
      <w:tc>
        <w:tcPr>
          <w:tcW w:w="4748" w:type="dxa"/>
          <w:vMerge/>
        </w:tcPr>
        <w:p w14:paraId="13993514" w14:textId="77777777" w:rsidR="00D66CA5" w:rsidRDefault="00D66CA5">
          <w:pPr>
            <w:widowControl w:val="0"/>
            <w:spacing w:line="276" w:lineRule="auto"/>
            <w:rPr>
              <w:rFonts w:ascii="NTR" w:eastAsia="NTR" w:hAnsi="NTR" w:cs="NTR"/>
              <w:color w:val="000000"/>
              <w:sz w:val="18"/>
              <w:szCs w:val="18"/>
            </w:rPr>
          </w:pPr>
        </w:p>
      </w:tc>
      <w:tc>
        <w:tcPr>
          <w:tcW w:w="1687" w:type="dxa"/>
          <w:vAlign w:val="center"/>
        </w:tcPr>
        <w:p w14:paraId="7795EFFE" w14:textId="77777777" w:rsidR="00D66CA5" w:rsidRDefault="00000000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536"/>
              <w:tab w:val="right" w:pos="9072"/>
              <w:tab w:val="left" w:pos="8160"/>
            </w:tabs>
            <w:jc w:val="right"/>
            <w:rPr>
              <w:rFonts w:ascii="NTR" w:eastAsia="NTR" w:hAnsi="NTR" w:cs="NTR"/>
              <w:color w:val="000000"/>
              <w:sz w:val="18"/>
              <w:szCs w:val="18"/>
            </w:rPr>
          </w:pPr>
          <w:r>
            <w:rPr>
              <w:rFonts w:ascii="NTR" w:eastAsia="NTR" w:hAnsi="NTR" w:cs="NTR"/>
              <w:noProof/>
              <w:color w:val="000000"/>
              <w:sz w:val="18"/>
              <w:szCs w:val="18"/>
            </w:rPr>
            <w:drawing>
              <wp:inline distT="0" distB="0" distL="0" distR="0" wp14:anchorId="0717293B" wp14:editId="1E956486">
                <wp:extent cx="226800" cy="226800"/>
                <wp:effectExtent l="0" t="0" r="0" b="0"/>
                <wp:docPr id="13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6800" cy="2268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  <w:r>
            <w:rPr>
              <w:rFonts w:ascii="NTR" w:eastAsia="NTR" w:hAnsi="NTR" w:cs="NTR"/>
              <w:color w:val="000000"/>
              <w:sz w:val="18"/>
              <w:szCs w:val="18"/>
            </w:rPr>
            <w:t xml:space="preserve"> </w:t>
          </w:r>
        </w:p>
      </w:tc>
      <w:tc>
        <w:tcPr>
          <w:tcW w:w="3914" w:type="dxa"/>
          <w:vAlign w:val="center"/>
        </w:tcPr>
        <w:p w14:paraId="4E24D829" w14:textId="77777777" w:rsidR="00D66CA5" w:rsidRDefault="00D66CA5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536"/>
              <w:tab w:val="right" w:pos="9072"/>
              <w:tab w:val="left" w:pos="8160"/>
            </w:tabs>
            <w:rPr>
              <w:rFonts w:ascii="NTR" w:eastAsia="NTR" w:hAnsi="NTR" w:cs="NTR"/>
              <w:color w:val="000000"/>
              <w:sz w:val="18"/>
              <w:szCs w:val="18"/>
            </w:rPr>
          </w:pPr>
          <w:hyperlink r:id="rId3">
            <w:r>
              <w:rPr>
                <w:rFonts w:ascii="NTR" w:eastAsia="NTR" w:hAnsi="NTR" w:cs="NTR"/>
                <w:color w:val="000000"/>
                <w:sz w:val="18"/>
                <w:szCs w:val="18"/>
                <w:u w:val="single"/>
              </w:rPr>
              <w:t>https://medya.turktelekom.com.tr/</w:t>
            </w:r>
          </w:hyperlink>
        </w:p>
      </w:tc>
    </w:tr>
    <w:tr w:rsidR="00D66CA5" w14:paraId="2F2D8E06" w14:textId="77777777">
      <w:tc>
        <w:tcPr>
          <w:tcW w:w="4748" w:type="dxa"/>
          <w:vMerge/>
        </w:tcPr>
        <w:p w14:paraId="7B39C42B" w14:textId="77777777" w:rsidR="00D66CA5" w:rsidRDefault="00D66CA5">
          <w:pPr>
            <w:widowControl w:val="0"/>
            <w:spacing w:line="276" w:lineRule="auto"/>
            <w:rPr>
              <w:rFonts w:ascii="NTR" w:eastAsia="NTR" w:hAnsi="NTR" w:cs="NTR"/>
              <w:color w:val="000000"/>
              <w:sz w:val="18"/>
              <w:szCs w:val="18"/>
            </w:rPr>
          </w:pPr>
        </w:p>
      </w:tc>
      <w:tc>
        <w:tcPr>
          <w:tcW w:w="1687" w:type="dxa"/>
          <w:vAlign w:val="center"/>
        </w:tcPr>
        <w:p w14:paraId="7227AE5D" w14:textId="77777777" w:rsidR="00D66CA5" w:rsidRDefault="00000000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536"/>
              <w:tab w:val="right" w:pos="9072"/>
              <w:tab w:val="left" w:pos="8160"/>
            </w:tabs>
            <w:jc w:val="right"/>
            <w:rPr>
              <w:rFonts w:ascii="NTR" w:eastAsia="NTR" w:hAnsi="NTR" w:cs="NTR"/>
              <w:color w:val="000000"/>
              <w:sz w:val="18"/>
              <w:szCs w:val="18"/>
            </w:rPr>
          </w:pPr>
          <w:r>
            <w:rPr>
              <w:rFonts w:ascii="NTR" w:eastAsia="NTR" w:hAnsi="NTR" w:cs="NTR"/>
              <w:noProof/>
              <w:color w:val="000000"/>
              <w:sz w:val="18"/>
              <w:szCs w:val="18"/>
            </w:rPr>
            <w:drawing>
              <wp:inline distT="0" distB="0" distL="0" distR="0" wp14:anchorId="643E22F9" wp14:editId="3ED0906F">
                <wp:extent cx="226800" cy="226800"/>
                <wp:effectExtent l="0" t="0" r="0" b="0"/>
                <wp:docPr id="16" name="image3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6800" cy="2268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  <w:r>
            <w:rPr>
              <w:rFonts w:ascii="NTR" w:eastAsia="NTR" w:hAnsi="NTR" w:cs="NTR"/>
              <w:color w:val="000000"/>
              <w:sz w:val="18"/>
              <w:szCs w:val="18"/>
            </w:rPr>
            <w:t xml:space="preserve"> </w:t>
          </w:r>
        </w:p>
      </w:tc>
      <w:tc>
        <w:tcPr>
          <w:tcW w:w="3914" w:type="dxa"/>
          <w:vAlign w:val="center"/>
        </w:tcPr>
        <w:p w14:paraId="775912A7" w14:textId="77777777" w:rsidR="00D66CA5" w:rsidRDefault="00D66CA5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536"/>
              <w:tab w:val="right" w:pos="9072"/>
              <w:tab w:val="left" w:pos="8160"/>
            </w:tabs>
            <w:rPr>
              <w:rFonts w:ascii="NTR" w:eastAsia="NTR" w:hAnsi="NTR" w:cs="NTR"/>
              <w:color w:val="000000"/>
              <w:sz w:val="18"/>
              <w:szCs w:val="18"/>
            </w:rPr>
          </w:pPr>
          <w:hyperlink r:id="rId5">
            <w:r>
              <w:rPr>
                <w:rFonts w:ascii="NTR" w:eastAsia="NTR" w:hAnsi="NTR" w:cs="NTR"/>
                <w:color w:val="000000"/>
                <w:sz w:val="18"/>
                <w:szCs w:val="18"/>
                <w:u w:val="single"/>
              </w:rPr>
              <w:t>https://facebook.com/TTMedyaMerkezi</w:t>
            </w:r>
          </w:hyperlink>
        </w:p>
      </w:tc>
    </w:tr>
    <w:tr w:rsidR="00D66CA5" w14:paraId="749DBCF0" w14:textId="77777777">
      <w:tc>
        <w:tcPr>
          <w:tcW w:w="4748" w:type="dxa"/>
          <w:vMerge/>
        </w:tcPr>
        <w:p w14:paraId="01AE51AD" w14:textId="77777777" w:rsidR="00D66CA5" w:rsidRDefault="00D66CA5">
          <w:pPr>
            <w:widowControl w:val="0"/>
            <w:spacing w:line="276" w:lineRule="auto"/>
            <w:rPr>
              <w:rFonts w:ascii="NTR" w:eastAsia="NTR" w:hAnsi="NTR" w:cs="NTR"/>
              <w:color w:val="000000"/>
              <w:sz w:val="18"/>
              <w:szCs w:val="18"/>
            </w:rPr>
          </w:pPr>
        </w:p>
      </w:tc>
      <w:tc>
        <w:tcPr>
          <w:tcW w:w="1687" w:type="dxa"/>
          <w:vAlign w:val="center"/>
        </w:tcPr>
        <w:p w14:paraId="178016FE" w14:textId="77777777" w:rsidR="00D66CA5" w:rsidRDefault="00000000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536"/>
              <w:tab w:val="right" w:pos="9072"/>
              <w:tab w:val="left" w:pos="8160"/>
            </w:tabs>
            <w:jc w:val="right"/>
            <w:rPr>
              <w:rFonts w:ascii="NTR" w:eastAsia="NTR" w:hAnsi="NTR" w:cs="NTR"/>
              <w:color w:val="000000"/>
              <w:sz w:val="18"/>
              <w:szCs w:val="18"/>
            </w:rPr>
          </w:pPr>
          <w:r>
            <w:rPr>
              <w:rFonts w:ascii="NTR" w:eastAsia="NTR" w:hAnsi="NTR" w:cs="NTR"/>
              <w:noProof/>
              <w:color w:val="000000"/>
              <w:sz w:val="18"/>
              <w:szCs w:val="18"/>
            </w:rPr>
            <w:drawing>
              <wp:inline distT="0" distB="0" distL="0" distR="0" wp14:anchorId="6241D454" wp14:editId="127B8AD6">
                <wp:extent cx="226800" cy="226800"/>
                <wp:effectExtent l="0" t="0" r="0" b="0"/>
                <wp:docPr id="15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6800" cy="2268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14" w:type="dxa"/>
          <w:vAlign w:val="center"/>
        </w:tcPr>
        <w:p w14:paraId="27FECA25" w14:textId="77777777" w:rsidR="00D66CA5" w:rsidRDefault="00D66CA5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536"/>
              <w:tab w:val="right" w:pos="9072"/>
              <w:tab w:val="left" w:pos="8160"/>
            </w:tabs>
            <w:rPr>
              <w:rFonts w:ascii="NTR" w:eastAsia="NTR" w:hAnsi="NTR" w:cs="NTR"/>
              <w:color w:val="000000"/>
              <w:sz w:val="18"/>
              <w:szCs w:val="18"/>
            </w:rPr>
          </w:pPr>
          <w:hyperlink r:id="rId7">
            <w:r>
              <w:rPr>
                <w:rFonts w:ascii="NTR" w:eastAsia="NTR" w:hAnsi="NTR" w:cs="NTR"/>
                <w:color w:val="000000"/>
                <w:sz w:val="18"/>
                <w:szCs w:val="18"/>
                <w:u w:val="single"/>
              </w:rPr>
              <w:t>https://twitter.com/TTMedyaMerkezi</w:t>
            </w:r>
          </w:hyperlink>
        </w:p>
      </w:tc>
    </w:tr>
  </w:tbl>
  <w:p w14:paraId="626638AC" w14:textId="77777777" w:rsidR="00D66CA5" w:rsidRDefault="00D66CA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1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6CA5"/>
    <w:rsid w:val="000D3970"/>
    <w:rsid w:val="002D1DF2"/>
    <w:rsid w:val="00606C74"/>
    <w:rsid w:val="007524FC"/>
    <w:rsid w:val="008C3073"/>
    <w:rsid w:val="00D66CA5"/>
    <w:rsid w:val="00FF6D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F132E85"/>
  <w15:docId w15:val="{8E295C65-08F4-7249-B8E7-17330CCDF5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10"/>
    <w:pPr>
      <w:pBdr>
        <w:top w:val="nil"/>
        <w:left w:val="nil"/>
        <w:bottom w:val="nil"/>
        <w:right w:val="nil"/>
        <w:between w:val="nil"/>
      </w:pBdr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Dzeltme">
    <w:name w:val="Revision"/>
    <w:hidden/>
    <w:uiPriority w:val="99"/>
    <w:semiHidden/>
    <w:rsid w:val="0086334B"/>
  </w:style>
  <w:style w:type="paragraph" w:styleId="BalonMetni">
    <w:name w:val="Balloon Text"/>
    <w:basedOn w:val="Normal"/>
    <w:link w:val="BalonMetniChar"/>
    <w:uiPriority w:val="99"/>
    <w:semiHidden/>
    <w:unhideWhenUsed/>
    <w:rsid w:val="001060F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060F5"/>
    <w:rPr>
      <w:rFonts w:ascii="Tahoma" w:hAnsi="Tahoma" w:cs="Tahoma"/>
      <w:sz w:val="16"/>
      <w:szCs w:val="16"/>
    </w:rPr>
  </w:style>
  <w:style w:type="character" w:styleId="AklamaBavurusu">
    <w:name w:val="annotation reference"/>
    <w:basedOn w:val="VarsaylanParagrafYazTipi"/>
    <w:uiPriority w:val="99"/>
    <w:semiHidden/>
    <w:unhideWhenUsed/>
    <w:rsid w:val="00371735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unhideWhenUsed/>
    <w:rsid w:val="00371735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rsid w:val="00371735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371735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371735"/>
    <w:rPr>
      <w:b/>
      <w:bCs/>
      <w:sz w:val="20"/>
      <w:szCs w:val="20"/>
    </w:rPr>
  </w:style>
  <w:style w:type="paragraph" w:styleId="AltBilgi">
    <w:name w:val="footer"/>
    <w:basedOn w:val="Normal"/>
    <w:link w:val="AltBilgiChar"/>
    <w:uiPriority w:val="99"/>
    <w:unhideWhenUsed/>
    <w:rsid w:val="00FB4B3A"/>
    <w:pPr>
      <w:tabs>
        <w:tab w:val="center" w:pos="4513"/>
        <w:tab w:val="right" w:pos="9026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FB4B3A"/>
  </w:style>
  <w:style w:type="character" w:customStyle="1" w:styleId="s2">
    <w:name w:val="s2"/>
    <w:basedOn w:val="VarsaylanParagrafYazTipi"/>
    <w:rsid w:val="008D58B9"/>
  </w:style>
  <w:style w:type="character" w:styleId="Vurgu">
    <w:name w:val="Emphasis"/>
    <w:basedOn w:val="VarsaylanParagrafYazTipi"/>
    <w:uiPriority w:val="20"/>
    <w:qFormat/>
    <w:rsid w:val="00490BF7"/>
    <w:rPr>
      <w:i/>
      <w:iCs/>
    </w:rPr>
  </w:style>
  <w:style w:type="table" w:customStyle="1" w:styleId="a0">
    <w:basedOn w:val="TableNormal1"/>
    <w:pPr>
      <w:pBdr>
        <w:top w:val="nil"/>
        <w:left w:val="nil"/>
        <w:bottom w:val="nil"/>
        <w:right w:val="nil"/>
        <w:between w:val="nil"/>
      </w:pBdr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styleId="Gl">
    <w:name w:val="Strong"/>
    <w:basedOn w:val="VarsaylanParagrafYazTipi"/>
    <w:uiPriority w:val="22"/>
    <w:qFormat/>
    <w:rsid w:val="002D33F2"/>
    <w:rPr>
      <w:b/>
      <w:bCs/>
    </w:rPr>
  </w:style>
  <w:style w:type="character" w:styleId="Kpr">
    <w:name w:val="Hyperlink"/>
    <w:basedOn w:val="VarsaylanParagrafYazTipi"/>
    <w:uiPriority w:val="99"/>
    <w:unhideWhenUsed/>
    <w:rsid w:val="001C3276"/>
    <w:rPr>
      <w:color w:val="0000FF" w:themeColor="hyperlink"/>
      <w:u w:val="single"/>
    </w:rPr>
  </w:style>
  <w:style w:type="character" w:customStyle="1" w:styleId="zmlenmeyenBahsetme1">
    <w:name w:val="Çözümlenmeyen Bahsetme1"/>
    <w:basedOn w:val="VarsaylanParagrafYazTipi"/>
    <w:uiPriority w:val="99"/>
    <w:semiHidden/>
    <w:unhideWhenUsed/>
    <w:rsid w:val="001C3276"/>
    <w:rPr>
      <w:color w:val="605E5C"/>
      <w:shd w:val="clear" w:color="auto" w:fill="E1DFDD"/>
    </w:rPr>
  </w:style>
  <w:style w:type="character" w:styleId="zmlenmeyenBahsetme">
    <w:name w:val="Unresolved Mention"/>
    <w:basedOn w:val="VarsaylanParagrafYazTipi"/>
    <w:uiPriority w:val="99"/>
    <w:semiHidden/>
    <w:unhideWhenUsed/>
    <w:rsid w:val="00324A5C"/>
    <w:rPr>
      <w:color w:val="605E5C"/>
      <w:shd w:val="clear" w:color="auto" w:fill="E1DFDD"/>
    </w:r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1">
    <w:basedOn w:val="TableNormal"/>
    <w:pPr>
      <w:pBdr>
        <w:top w:val="nil"/>
        <w:left w:val="nil"/>
        <w:bottom w:val="nil"/>
        <w:right w:val="nil"/>
        <w:between w:val="nil"/>
      </w:pBdr>
    </w:pPr>
    <w:rPr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ozlem.temana@lorbi.com" TargetMode="External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mailto:akif.kaya@lorbi.com" TargetMode="Externa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hyperlink" Target="https://medya.turktelekom.com.tr/" TargetMode="External"/><Relationship Id="rId7" Type="http://schemas.openxmlformats.org/officeDocument/2006/relationships/hyperlink" Target="https://twitter.com/TTMedyaMerkezi" TargetMode="External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5.png"/><Relationship Id="rId5" Type="http://schemas.openxmlformats.org/officeDocument/2006/relationships/hyperlink" Target="https://facebook.com/TTMedyaMerkezi" TargetMode="External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Mw8+YIdeJzqbVWdcvobGyU7DgRg==">CgMxLjAyCGguZ2pkZ3hzMgloLjMwajB6bGwyDmguYWo4YWJqaWlvemg3Mg5oLnc3eHYyOHV0NzB4ZTgAciExQU1iWnl6Sk5xTlhvdWl6VURoMEZJQy02UnRqUmhyU1c=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390</Words>
  <Characters>2225</Characters>
  <Application>Microsoft Office Word</Application>
  <DocSecurity>0</DocSecurity>
  <Lines>18</Lines>
  <Paragraphs>5</Paragraphs>
  <ScaleCrop>false</ScaleCrop>
  <Company/>
  <LinksUpToDate>false</LinksUpToDate>
  <CharactersWithSpaces>2610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Nihan Sekmen</dc:creator>
  <cp:lastModifiedBy>DİLA</cp:lastModifiedBy>
  <cp:revision>3</cp:revision>
  <dcterms:created xsi:type="dcterms:W3CDTF">2025-09-09T08:00:00Z</dcterms:created>
  <dcterms:modified xsi:type="dcterms:W3CDTF">2025-09-16T08:57:00Z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26e3a7802940ddd56b7881e08797a6578ae76e44281f7417029ca2edaf3f3761</vt:lpwstr>
  </property>
  <property fmtid="{D5CDD505-2E9C-101B-9397-08002B2CF9AE}" pid="3" name="VeriketAuthor">
    <vt:lpwstr>5ffwZUhE5N0r1uAhoKF7bg==</vt:lpwstr>
  </property>
  <property fmtid="{D5CDD505-2E9C-101B-9397-08002B2CF9AE}" pid="4" name="VeriketClassification">
    <vt:lpwstr>A5BC3CFD-4D51-461E-B5F0-D84C6FA67A36</vt:lpwstr>
  </property>
  <property fmtid="{D5CDD505-2E9C-101B-9397-08002B2CF9AE}" pid="5" name="SensitivityPropertyName">
    <vt:lpwstr>3265DAC8-E08B-44A1-BADC-2164496259F8</vt:lpwstr>
  </property>
  <property fmtid="{D5CDD505-2E9C-101B-9397-08002B2CF9AE}" pid="6" name="SensitivityPersonalDatasPropertyName">
    <vt:lpwstr/>
  </property>
  <property fmtid="{D5CDD505-2E9C-101B-9397-08002B2CF9AE}" pid="7" name="SensitivityApprovedContentPropertyName">
    <vt:lpwstr/>
  </property>
  <property fmtid="{D5CDD505-2E9C-101B-9397-08002B2CF9AE}" pid="8" name="SensitivityCanExportContentPropertyName">
    <vt:lpwstr/>
  </property>
  <property fmtid="{D5CDD505-2E9C-101B-9397-08002B2CF9AE}" pid="9" name="SensitivityDataRetentionPeriodPropertyName">
    <vt:lpwstr/>
  </property>
  <property fmtid="{D5CDD505-2E9C-101B-9397-08002B2CF9AE}" pid="10" name="Word_AddedWatermark_PropertyName">
    <vt:lpwstr/>
  </property>
  <property fmtid="{D5CDD505-2E9C-101B-9397-08002B2CF9AE}" pid="11" name="Word_AddedHeader_PropertyName">
    <vt:lpwstr/>
  </property>
  <property fmtid="{D5CDD505-2E9C-101B-9397-08002B2CF9AE}" pid="12" name="DetectedPolicyPropertyName">
    <vt:lpwstr/>
  </property>
  <property fmtid="{D5CDD505-2E9C-101B-9397-08002B2CF9AE}" pid="13" name="DetectedKeywordsPropertyName">
    <vt:lpwstr/>
  </property>
  <property fmtid="{D5CDD505-2E9C-101B-9397-08002B2CF9AE}" pid="14" name="Word_AddedFooter_PropertyName">
    <vt:lpwstr>true</vt:lpwstr>
  </property>
</Properties>
</file>