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854FA" w14:textId="77777777" w:rsidR="00B803D5" w:rsidRDefault="00B803D5">
      <w:pPr>
        <w:pBdr>
          <w:bottom w:val="single" w:sz="4" w:space="1" w:color="auto"/>
        </w:pBdr>
        <w:spacing w:line="276" w:lineRule="auto"/>
        <w:ind w:right="-187"/>
        <w:rPr>
          <w:rFonts w:asciiTheme="minorHAnsi" w:eastAsia="Calibri" w:hAnsiTheme="minorHAnsi" w:cstheme="minorHAnsi"/>
          <w:b/>
        </w:rPr>
      </w:pPr>
    </w:p>
    <w:p w14:paraId="64A0B783" w14:textId="6889B3E0" w:rsidR="00B803D5" w:rsidRDefault="00B779FA">
      <w:pPr>
        <w:pBdr>
          <w:bottom w:val="single" w:sz="4" w:space="1" w:color="auto"/>
        </w:pBdr>
        <w:spacing w:line="276" w:lineRule="auto"/>
        <w:ind w:right="-187"/>
        <w:rPr>
          <w:rFonts w:asciiTheme="minorHAnsi" w:eastAsia="Calibri" w:hAnsiTheme="minorHAnsi" w:cstheme="minorHAnsi"/>
          <w:b/>
        </w:rPr>
      </w:pPr>
      <w:r>
        <w:rPr>
          <w:rFonts w:asciiTheme="minorHAnsi" w:eastAsia="Calibri" w:hAnsiTheme="minorHAnsi" w:cstheme="minorHAnsi"/>
          <w:b/>
        </w:rPr>
        <w:t xml:space="preserve">BASIN BÜLTENİ                        </w:t>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t xml:space="preserve">     </w:t>
      </w:r>
      <w:r w:rsidR="008570AA">
        <w:rPr>
          <w:rFonts w:asciiTheme="minorHAnsi" w:eastAsia="Calibri" w:hAnsiTheme="minorHAnsi" w:cstheme="minorHAnsi"/>
          <w:b/>
        </w:rPr>
        <w:t xml:space="preserve">             26</w:t>
      </w:r>
      <w:r>
        <w:rPr>
          <w:rFonts w:asciiTheme="minorHAnsi" w:eastAsia="Calibri" w:hAnsiTheme="minorHAnsi" w:cstheme="minorHAnsi"/>
          <w:b/>
        </w:rPr>
        <w:t xml:space="preserve"> </w:t>
      </w:r>
      <w:r w:rsidR="001E6908">
        <w:rPr>
          <w:rFonts w:asciiTheme="minorHAnsi" w:eastAsia="Calibri" w:hAnsiTheme="minorHAnsi" w:cstheme="minorHAnsi"/>
          <w:b/>
        </w:rPr>
        <w:t>Aralık</w:t>
      </w:r>
      <w:r>
        <w:rPr>
          <w:rFonts w:asciiTheme="minorHAnsi" w:eastAsia="Calibri" w:hAnsiTheme="minorHAnsi" w:cstheme="minorHAnsi"/>
          <w:b/>
        </w:rPr>
        <w:t xml:space="preserve"> 2024</w:t>
      </w:r>
    </w:p>
    <w:p w14:paraId="04ACFB61" w14:textId="77777777" w:rsidR="00B803D5" w:rsidRDefault="00B803D5">
      <w:pPr>
        <w:spacing w:line="276" w:lineRule="auto"/>
        <w:jc w:val="center"/>
        <w:rPr>
          <w:rStyle w:val="Gl"/>
          <w:rFonts w:asciiTheme="minorHAnsi" w:hAnsiTheme="minorHAnsi" w:cstheme="minorHAnsi"/>
          <w:bCs w:val="0"/>
          <w:sz w:val="22"/>
          <w:szCs w:val="22"/>
        </w:rPr>
      </w:pPr>
    </w:p>
    <w:p w14:paraId="7B346318" w14:textId="77777777" w:rsidR="00B803D5" w:rsidRDefault="00B779FA">
      <w:pPr>
        <w:tabs>
          <w:tab w:val="left" w:pos="7252"/>
        </w:tabs>
        <w:jc w:val="center"/>
        <w:rPr>
          <w:rStyle w:val="Gl"/>
          <w:rFonts w:asciiTheme="minorHAnsi" w:hAnsiTheme="minorHAnsi" w:cstheme="minorHAnsi"/>
          <w:shd w:val="clear" w:color="auto" w:fill="FFFFFF"/>
        </w:rPr>
      </w:pPr>
      <w:r>
        <w:rPr>
          <w:rStyle w:val="Gl"/>
          <w:rFonts w:asciiTheme="minorHAnsi" w:hAnsiTheme="minorHAnsi" w:cstheme="minorHAnsi"/>
          <w:shd w:val="clear" w:color="auto" w:fill="FFFFFF"/>
        </w:rPr>
        <w:t>Türk Telekom öncü 5G uygulamalarıyla hayatın her alanında dijitalleşmeye liderlik ediyor</w:t>
      </w:r>
    </w:p>
    <w:p w14:paraId="23CA8C07" w14:textId="77777777" w:rsidR="00B803D5" w:rsidRDefault="00B803D5">
      <w:pPr>
        <w:tabs>
          <w:tab w:val="left" w:pos="7252"/>
        </w:tabs>
        <w:jc w:val="center"/>
        <w:rPr>
          <w:rStyle w:val="Gl"/>
          <w:rFonts w:asciiTheme="minorHAnsi" w:hAnsiTheme="minorHAnsi" w:cstheme="minorHAnsi"/>
          <w:sz w:val="28"/>
          <w:szCs w:val="28"/>
          <w:shd w:val="clear" w:color="auto" w:fill="FFFFFF"/>
        </w:rPr>
      </w:pPr>
    </w:p>
    <w:p w14:paraId="2C6AA935" w14:textId="77777777" w:rsidR="00B803D5" w:rsidRDefault="00B779FA">
      <w:pPr>
        <w:tabs>
          <w:tab w:val="left" w:pos="7252"/>
        </w:tabs>
        <w:jc w:val="center"/>
        <w:rPr>
          <w:rStyle w:val="Gl"/>
          <w:rFonts w:asciiTheme="minorHAnsi" w:hAnsiTheme="minorHAnsi" w:cstheme="minorHAnsi"/>
          <w:sz w:val="44"/>
          <w:szCs w:val="44"/>
          <w:shd w:val="clear" w:color="auto" w:fill="FFFFFF"/>
        </w:rPr>
      </w:pPr>
      <w:r>
        <w:rPr>
          <w:rStyle w:val="Gl"/>
          <w:rFonts w:asciiTheme="minorHAnsi" w:hAnsiTheme="minorHAnsi" w:cstheme="minorHAnsi"/>
          <w:sz w:val="44"/>
          <w:szCs w:val="44"/>
          <w:shd w:val="clear" w:color="auto" w:fill="FFFFFF"/>
        </w:rPr>
        <w:t>Türk Telekom’dan 5G ile tarımda dijital dönüşüm</w:t>
      </w:r>
    </w:p>
    <w:p w14:paraId="12EA26BB" w14:textId="77777777" w:rsidR="00B803D5" w:rsidRDefault="00B779FA">
      <w:pPr>
        <w:tabs>
          <w:tab w:val="left" w:pos="7252"/>
        </w:tabs>
        <w:jc w:val="center"/>
        <w:rPr>
          <w:rStyle w:val="Gl"/>
          <w:rFonts w:asciiTheme="minorHAnsi" w:hAnsiTheme="minorHAnsi" w:cstheme="minorHAnsi"/>
          <w:sz w:val="44"/>
          <w:szCs w:val="44"/>
          <w:shd w:val="clear" w:color="auto" w:fill="FFFFFF"/>
        </w:rPr>
      </w:pPr>
      <w:r>
        <w:rPr>
          <w:rFonts w:asciiTheme="minorHAnsi" w:hAnsiTheme="minorHAnsi" w:cstheme="minorHAnsi"/>
          <w:b/>
          <w:bCs/>
          <w:sz w:val="44"/>
          <w:szCs w:val="44"/>
          <w:shd w:val="clear" w:color="auto" w:fill="FFFFFF"/>
        </w:rPr>
        <w:t xml:space="preserve">  </w:t>
      </w:r>
    </w:p>
    <w:p w14:paraId="3BDC8A8F" w14:textId="77777777" w:rsidR="00B803D5" w:rsidRDefault="00B779FA">
      <w:pPr>
        <w:tabs>
          <w:tab w:val="left" w:pos="7252"/>
        </w:tabs>
        <w:jc w:val="both"/>
        <w:rPr>
          <w:rFonts w:asciiTheme="minorHAnsi" w:eastAsia="Calibri" w:hAnsiTheme="minorHAnsi" w:cstheme="minorHAnsi"/>
          <w:b/>
          <w:bCs/>
          <w:sz w:val="22"/>
          <w:szCs w:val="22"/>
        </w:rPr>
      </w:pPr>
      <w:r>
        <w:rPr>
          <w:rFonts w:asciiTheme="minorHAnsi" w:eastAsia="Calibri" w:hAnsiTheme="minorHAnsi" w:cstheme="minorHAnsi"/>
          <w:b/>
          <w:bCs/>
          <w:sz w:val="22"/>
          <w:szCs w:val="22"/>
        </w:rPr>
        <w:t xml:space="preserve">Geleceği iyileştiren teknoloji anlayışını benimseyen Türk Telekom, 5G’deki öncü adımlarıyla birçok sektörde dijital dönüşümü hızlandırarak, verimliği ve sürdürülebilirliği artıran çalışmalara katkı sağlamayı sürdürüyor.  Türk Telekom, ZTE iş birliği ile tarımda dijital dönüşüme ve modernizasyona olanak tanıyan 5G akıllı tarım projesini Çorum’da başlattı. Proje kapsamında bölgede kurulan Pilot 5G ağına </w:t>
      </w:r>
      <w:proofErr w:type="spellStart"/>
      <w:r>
        <w:rPr>
          <w:rFonts w:asciiTheme="minorHAnsi" w:eastAsia="Calibri" w:hAnsiTheme="minorHAnsi" w:cstheme="minorHAnsi"/>
          <w:b/>
          <w:bCs/>
          <w:sz w:val="22"/>
          <w:szCs w:val="22"/>
        </w:rPr>
        <w:t>drone’lar</w:t>
      </w:r>
      <w:proofErr w:type="spellEnd"/>
      <w:r>
        <w:rPr>
          <w:rFonts w:asciiTheme="minorHAnsi" w:eastAsia="Calibri" w:hAnsiTheme="minorHAnsi" w:cstheme="minorHAnsi"/>
          <w:b/>
          <w:bCs/>
          <w:sz w:val="22"/>
          <w:szCs w:val="22"/>
        </w:rPr>
        <w:t xml:space="preserve"> ve akıllı tarım makineleri gibi ileri teknolojiler entegre edildi. 5G’nin </w:t>
      </w:r>
      <w:r>
        <w:rPr>
          <w:rFonts w:asciiTheme="minorHAnsi" w:eastAsia="Calibri" w:hAnsiTheme="minorHAnsi" w:cstheme="minorHAnsi"/>
          <w:b/>
          <w:sz w:val="22"/>
          <w:szCs w:val="22"/>
        </w:rPr>
        <w:t xml:space="preserve">yüksek hızlı ve düşük gecikmeli bağlantı özellikleriyle otomatik ilaçlama, gübreleme ve hassas sulama gibi görevler başarıyla yerine getirildi. </w:t>
      </w:r>
    </w:p>
    <w:p w14:paraId="16BC5363" w14:textId="77777777" w:rsidR="00B803D5" w:rsidRDefault="00B803D5">
      <w:pPr>
        <w:tabs>
          <w:tab w:val="left" w:pos="7252"/>
        </w:tabs>
        <w:jc w:val="both"/>
        <w:rPr>
          <w:rFonts w:asciiTheme="majorHAnsi" w:eastAsia="Calibri" w:hAnsiTheme="majorHAnsi" w:cstheme="majorHAnsi"/>
          <w:sz w:val="22"/>
          <w:szCs w:val="22"/>
        </w:rPr>
      </w:pPr>
    </w:p>
    <w:p w14:paraId="51D7C2B9" w14:textId="77777777" w:rsidR="00B803D5" w:rsidRDefault="00B779FA">
      <w:pPr>
        <w:jc w:val="both"/>
        <w:rPr>
          <w:rFonts w:asciiTheme="minorHAnsi" w:hAnsiTheme="minorHAnsi" w:cstheme="minorHAnsi"/>
          <w:sz w:val="22"/>
          <w:szCs w:val="22"/>
        </w:rPr>
      </w:pPr>
      <w:r>
        <w:rPr>
          <w:rFonts w:asciiTheme="minorHAnsi" w:hAnsiTheme="minorHAnsi" w:cstheme="minorHAnsi"/>
          <w:b/>
          <w:bCs/>
          <w:sz w:val="22"/>
          <w:szCs w:val="22"/>
        </w:rPr>
        <w:t xml:space="preserve">Türk Telekom Network Genel Müdür Yardımcısı Zafer Orhan, “Türkiye’nin dijital dönüşümünün lideri olarak, ülkemizi yeni nesil teknolojilerle buluşturmak için çalışmalarımızı hız kesmeden sürdürüyoruz. Çorum’da ZTE iş birliği ile hayata geçirdiğimiz bu öncü proje aracılığıyla, yalnızca teknolojik yeteneklerimizi güçlendirmekle kalmıyor, iş hedeflerimizin merkezine yerleştirdiğimiz sürdürülebilirlik konusunda güçlü bir adım daha atarken, aynı zamanda tarımı teknolojiyle güçlendirme, yaşam standartlarını iyileştirme ve </w:t>
      </w:r>
      <w:proofErr w:type="spellStart"/>
      <w:r>
        <w:rPr>
          <w:rFonts w:asciiTheme="minorHAnsi" w:hAnsiTheme="minorHAnsi" w:cstheme="minorHAnsi"/>
          <w:b/>
          <w:bCs/>
          <w:sz w:val="22"/>
          <w:szCs w:val="22"/>
        </w:rPr>
        <w:t>sosyo</w:t>
      </w:r>
      <w:proofErr w:type="spellEnd"/>
      <w:r>
        <w:rPr>
          <w:rFonts w:asciiTheme="minorHAnsi" w:hAnsiTheme="minorHAnsi" w:cstheme="minorHAnsi"/>
          <w:b/>
          <w:bCs/>
          <w:sz w:val="22"/>
          <w:szCs w:val="22"/>
        </w:rPr>
        <w:t>-ekonomik kalkınmayı destekleme vizyonumuzu ortaya koyuyoruz”</w:t>
      </w:r>
      <w:r>
        <w:rPr>
          <w:rFonts w:asciiTheme="minorHAnsi" w:hAnsiTheme="minorHAnsi" w:cstheme="minorHAnsi"/>
          <w:sz w:val="22"/>
          <w:szCs w:val="22"/>
        </w:rPr>
        <w:t xml:space="preserve"> </w:t>
      </w:r>
      <w:r>
        <w:rPr>
          <w:rFonts w:asciiTheme="minorHAnsi" w:hAnsiTheme="minorHAnsi" w:cstheme="minorHAnsi"/>
          <w:b/>
          <w:bCs/>
          <w:sz w:val="22"/>
          <w:szCs w:val="22"/>
        </w:rPr>
        <w:t>dedi</w:t>
      </w:r>
      <w:r>
        <w:rPr>
          <w:rFonts w:asciiTheme="minorHAnsi" w:hAnsiTheme="minorHAnsi" w:cstheme="minorHAnsi"/>
          <w:sz w:val="22"/>
          <w:szCs w:val="22"/>
        </w:rPr>
        <w:t>.</w:t>
      </w:r>
    </w:p>
    <w:p w14:paraId="5D56112A" w14:textId="77777777" w:rsidR="00B803D5" w:rsidRDefault="00B803D5">
      <w:pPr>
        <w:jc w:val="both"/>
        <w:rPr>
          <w:rFonts w:asciiTheme="minorHAnsi" w:hAnsiTheme="minorHAnsi" w:cstheme="minorHAnsi"/>
          <w:b/>
          <w:bCs/>
          <w:sz w:val="22"/>
          <w:szCs w:val="22"/>
        </w:rPr>
      </w:pPr>
    </w:p>
    <w:p w14:paraId="49DD6FEB" w14:textId="77777777" w:rsidR="00B803D5" w:rsidRPr="00305426" w:rsidRDefault="00B779FA">
      <w:pPr>
        <w:jc w:val="both"/>
        <w:rPr>
          <w:rFonts w:asciiTheme="minorHAnsi" w:hAnsiTheme="minorHAnsi" w:cstheme="minorHAnsi"/>
          <w:b/>
          <w:sz w:val="22"/>
          <w:szCs w:val="22"/>
        </w:rPr>
      </w:pPr>
      <w:r w:rsidRPr="00305426">
        <w:rPr>
          <w:rFonts w:asciiTheme="minorHAnsi" w:hAnsiTheme="minorHAnsi" w:cstheme="minorHAnsi"/>
          <w:b/>
          <w:sz w:val="22"/>
          <w:szCs w:val="22"/>
        </w:rPr>
        <w:t xml:space="preserve">ZTE Corporation Avrupa ve Amerika Bölge Başkanı ve Netaş Yönetim Kurulu Başkanı </w:t>
      </w:r>
      <w:proofErr w:type="spellStart"/>
      <w:r w:rsidRPr="00305426">
        <w:rPr>
          <w:rFonts w:asciiTheme="minorHAnsi" w:hAnsiTheme="minorHAnsi" w:cstheme="minorHAnsi"/>
          <w:b/>
          <w:sz w:val="22"/>
          <w:szCs w:val="22"/>
        </w:rPr>
        <w:t>Aiguang</w:t>
      </w:r>
      <w:proofErr w:type="spellEnd"/>
      <w:r w:rsidRPr="00305426">
        <w:rPr>
          <w:rFonts w:asciiTheme="minorHAnsi" w:hAnsiTheme="minorHAnsi" w:cstheme="minorHAnsi"/>
          <w:b/>
          <w:sz w:val="22"/>
          <w:szCs w:val="22"/>
        </w:rPr>
        <w:t xml:space="preserve"> </w:t>
      </w:r>
      <w:proofErr w:type="spellStart"/>
      <w:r w:rsidRPr="00305426">
        <w:rPr>
          <w:rFonts w:asciiTheme="minorHAnsi" w:hAnsiTheme="minorHAnsi" w:cstheme="minorHAnsi"/>
          <w:b/>
          <w:sz w:val="22"/>
          <w:szCs w:val="22"/>
        </w:rPr>
        <w:t>Peng</w:t>
      </w:r>
      <w:proofErr w:type="spellEnd"/>
      <w:r w:rsidR="00305426" w:rsidRPr="00305426">
        <w:rPr>
          <w:rFonts w:asciiTheme="minorHAnsi" w:hAnsiTheme="minorHAnsi" w:cstheme="minorHAnsi"/>
          <w:b/>
          <w:sz w:val="22"/>
          <w:szCs w:val="22"/>
        </w:rPr>
        <w:t>,</w:t>
      </w:r>
      <w:r w:rsidRPr="00305426">
        <w:rPr>
          <w:rFonts w:asciiTheme="minorHAnsi" w:hAnsiTheme="minorHAnsi" w:cstheme="minorHAnsi"/>
          <w:b/>
          <w:sz w:val="22"/>
          <w:szCs w:val="22"/>
        </w:rPr>
        <w:t xml:space="preserve"> </w:t>
      </w:r>
      <w:r w:rsidR="00305426" w:rsidRPr="00305426">
        <w:rPr>
          <w:rFonts w:asciiTheme="minorHAnsi" w:hAnsiTheme="minorHAnsi" w:cstheme="minorHAnsi"/>
          <w:b/>
          <w:sz w:val="22"/>
          <w:szCs w:val="22"/>
        </w:rPr>
        <w:t>“</w:t>
      </w:r>
      <w:r w:rsidRPr="00305426">
        <w:rPr>
          <w:rFonts w:asciiTheme="minorHAnsi" w:hAnsiTheme="minorHAnsi" w:cstheme="minorHAnsi"/>
          <w:b/>
          <w:bCs/>
          <w:sz w:val="22"/>
          <w:szCs w:val="22"/>
        </w:rPr>
        <w:t>Türk Telekom ve ZTE arasındaki bu stratejik iş birliği, 5G teknolojisinin minimum gecikme süresi ve yüksek güvenilirlik gibi ileri düzey özellikleriyle Türkiye'nin dijital dönüşümünde yeni bir kilometre taşı olurken, aynı zamanda küresel telekomünikasyon endüstrisi için ileri bir standart oluşturma potansiyeli taşımaktadır. ZTE olarak, Türk Telekom ile olan ortaklıklarımızı güçlendirerek, kullanıcı deneyimini çok daha iyileştiren, verimliliği artıran ve akıllı çözümler sunan yenilikçi uygulamaları hayata geçirmeyi, böylece küresel dijital dönüşüm sürecine katkı sağlamayı hedefliyoruz</w:t>
      </w:r>
      <w:r w:rsidR="00305426" w:rsidRPr="00305426">
        <w:rPr>
          <w:rFonts w:asciiTheme="minorHAnsi" w:hAnsiTheme="minorHAnsi" w:cstheme="minorHAnsi"/>
          <w:b/>
          <w:bCs/>
          <w:sz w:val="22"/>
          <w:szCs w:val="22"/>
        </w:rPr>
        <w:t xml:space="preserve">” diye konuştu. </w:t>
      </w:r>
    </w:p>
    <w:p w14:paraId="4F1B6748" w14:textId="77777777" w:rsidR="00B803D5" w:rsidRDefault="00B803D5">
      <w:pPr>
        <w:jc w:val="both"/>
        <w:rPr>
          <w:rFonts w:asciiTheme="minorHAnsi" w:hAnsiTheme="minorHAnsi" w:cstheme="minorHAnsi"/>
          <w:b/>
          <w:bCs/>
          <w:sz w:val="22"/>
          <w:szCs w:val="22"/>
        </w:rPr>
      </w:pPr>
    </w:p>
    <w:p w14:paraId="695617FC" w14:textId="77777777" w:rsidR="00B803D5" w:rsidRDefault="00B779FA">
      <w:pPr>
        <w:jc w:val="both"/>
        <w:rPr>
          <w:rFonts w:asciiTheme="minorHAnsi" w:hAnsiTheme="minorHAnsi" w:cstheme="minorHAnsi"/>
          <w:sz w:val="22"/>
          <w:szCs w:val="22"/>
        </w:rPr>
      </w:pPr>
      <w:r>
        <w:rPr>
          <w:rFonts w:asciiTheme="minorHAnsi" w:hAnsiTheme="minorHAnsi" w:cstheme="minorHAnsi"/>
          <w:sz w:val="22"/>
          <w:szCs w:val="22"/>
          <w:lang w:eastAsia="zh-CN"/>
        </w:rPr>
        <w:t xml:space="preserve">Türkiye’nin dijital dönüşümünde öncü rol oynayan Türk Telekom, hayatın her alanında yeni nesil teknolojilerle değer yaratma odağıyla çalışmalarını ve yatırımlarını sürdürüyor. </w:t>
      </w:r>
      <w:r>
        <w:rPr>
          <w:rFonts w:asciiTheme="minorHAnsi" w:eastAsia="Times New Roman" w:hAnsiTheme="minorHAnsi" w:cstheme="minorHAnsi"/>
          <w:sz w:val="22"/>
          <w:szCs w:val="22"/>
        </w:rPr>
        <w:t xml:space="preserve">Çevresel sürdürülebilirliğe katkı sağlayan yeni nesil yeşil şebeke ve uygulamalarının hayata geçirilmesi konusunda çalışmalar yapan Türk Telekom, enerji tasarrufu ve verimlilik sağlaması hedeflenen 5G akıllı tarım projesini, </w:t>
      </w:r>
      <w:r>
        <w:rPr>
          <w:rFonts w:asciiTheme="minorHAnsi" w:hAnsiTheme="minorHAnsi" w:cstheme="minorHAnsi"/>
          <w:sz w:val="22"/>
          <w:szCs w:val="22"/>
          <w:lang w:eastAsia="zh-CN"/>
        </w:rPr>
        <w:t xml:space="preserve">dünyanın önde gelen bilgi ve iletişim teknolojileri çözümleri sağlayıcısı ZTE ile Çorum’da hayata geçirdi. </w:t>
      </w:r>
      <w:r>
        <w:rPr>
          <w:rFonts w:asciiTheme="minorHAnsi" w:hAnsiTheme="minorHAnsi" w:cstheme="minorHAnsi"/>
          <w:sz w:val="22"/>
          <w:szCs w:val="22"/>
        </w:rPr>
        <w:t>Proje, 5G teknolojisinin yüksek hızlı ve düşük gecikmeli bağlantı gücünden yararlanarak tarımsal uygulamaları modernize etmeyi, tarım operasyonlarını dijitalleştirmeyi ve yerel tarım sektöründe yeniliklere öncülük etmeyi amaçlıyor.</w:t>
      </w:r>
    </w:p>
    <w:p w14:paraId="26E30ECB" w14:textId="77777777" w:rsidR="00B803D5" w:rsidRDefault="00B803D5">
      <w:pPr>
        <w:jc w:val="both"/>
        <w:rPr>
          <w:rFonts w:asciiTheme="minorHAnsi" w:hAnsiTheme="minorHAnsi" w:cstheme="minorHAnsi"/>
          <w:sz w:val="22"/>
          <w:szCs w:val="22"/>
        </w:rPr>
      </w:pPr>
    </w:p>
    <w:p w14:paraId="6FBB38F7" w14:textId="77777777" w:rsidR="00B803D5" w:rsidRDefault="00B779FA">
      <w:pPr>
        <w:jc w:val="both"/>
        <w:rPr>
          <w:rFonts w:asciiTheme="minorHAnsi" w:hAnsiTheme="minorHAnsi" w:cstheme="minorHAnsi"/>
          <w:sz w:val="22"/>
          <w:szCs w:val="22"/>
        </w:rPr>
      </w:pPr>
      <w:r>
        <w:rPr>
          <w:rFonts w:asciiTheme="minorHAnsi" w:hAnsiTheme="minorHAnsi" w:cstheme="minorHAnsi"/>
          <w:b/>
          <w:bCs/>
          <w:sz w:val="22"/>
          <w:szCs w:val="22"/>
        </w:rPr>
        <w:t>Türk Telekom Network Genel Müdür Yardımcısı Zafer Orhan, “</w:t>
      </w:r>
      <w:r>
        <w:rPr>
          <w:rFonts w:asciiTheme="minorHAnsi" w:hAnsiTheme="minorHAnsi" w:cstheme="minorHAnsi"/>
          <w:bCs/>
          <w:sz w:val="22"/>
          <w:szCs w:val="22"/>
        </w:rPr>
        <w:t xml:space="preserve">Türkiye’nin dijital dönüşümünün lideri Türk Telekom olarak, ülkemizi yeni nesil teknolojilerle buluşturmak için çalışmalarımızı hız kesmeden sürdürüyoruz. Yenilikçi teknolojilerin temeli olan fiber altyapımızla hayatın her alanında en gelişmiş çözümlerin kullanılmasına yönelik öncü adımlar atıyoruz.  Çorum’da </w:t>
      </w:r>
      <w:r>
        <w:rPr>
          <w:rFonts w:asciiTheme="minorHAnsi" w:hAnsiTheme="minorHAnsi" w:cstheme="minorHAnsi"/>
          <w:sz w:val="22"/>
          <w:szCs w:val="22"/>
        </w:rPr>
        <w:t xml:space="preserve">ZTE ile yakın iş birliğimiz sayesinde, tarımın dijital dönüşümünde önemli adımlar attık. 5G’nin getirdiği hassasiyet ve veri odaklı yetenekler, </w:t>
      </w:r>
      <w:r>
        <w:rPr>
          <w:rFonts w:asciiTheme="minorHAnsi" w:hAnsiTheme="minorHAnsi" w:cstheme="minorHAnsi"/>
          <w:sz w:val="22"/>
          <w:szCs w:val="22"/>
        </w:rPr>
        <w:lastRenderedPageBreak/>
        <w:t xml:space="preserve">modern tarımın zorluklarını aşmamıza, verimliliği artırmamıza ve sürdürülebilir büyümeyi desteklememize yardımcı olacak. Bu öncü proje aracılığıyla, yalnızca teknolojik yeteneklerimizi güçlendirmekle kalmıyor, iş hedeflerimizin merkezine yerleştirdiğimiz sürdürülebilirlik konusunda güçlü bir adım daha atarken, aynı zamanda tarımı teknolojiyle güçlendirme, yaşam standartlarını iyileştirme ve </w:t>
      </w:r>
      <w:proofErr w:type="spellStart"/>
      <w:r>
        <w:rPr>
          <w:rFonts w:asciiTheme="minorHAnsi" w:hAnsiTheme="minorHAnsi" w:cstheme="minorHAnsi"/>
          <w:sz w:val="22"/>
          <w:szCs w:val="22"/>
        </w:rPr>
        <w:t>sosyo</w:t>
      </w:r>
      <w:proofErr w:type="spellEnd"/>
      <w:r>
        <w:rPr>
          <w:rFonts w:asciiTheme="minorHAnsi" w:hAnsiTheme="minorHAnsi" w:cstheme="minorHAnsi"/>
          <w:sz w:val="22"/>
          <w:szCs w:val="22"/>
        </w:rPr>
        <w:t>-ekonomik kalkınmayı destekleme vizyonumuzu ortaya koyuyoruz” dedi.</w:t>
      </w:r>
    </w:p>
    <w:p w14:paraId="7C8556E9" w14:textId="77777777" w:rsidR="00B803D5" w:rsidRDefault="00B779FA">
      <w:pPr>
        <w:jc w:val="both"/>
        <w:rPr>
          <w:rFonts w:asciiTheme="minorHAnsi" w:hAnsiTheme="minorHAnsi" w:cstheme="minorHAnsi"/>
          <w:b/>
          <w:bCs/>
          <w:sz w:val="22"/>
          <w:szCs w:val="22"/>
        </w:rPr>
      </w:pPr>
      <w:r>
        <w:rPr>
          <w:rFonts w:asciiTheme="minorHAnsi" w:hAnsiTheme="minorHAnsi" w:cstheme="minorHAnsi"/>
          <w:bCs/>
          <w:sz w:val="22"/>
          <w:szCs w:val="22"/>
        </w:rPr>
        <w:t xml:space="preserve"> </w:t>
      </w:r>
    </w:p>
    <w:p w14:paraId="22641A2A" w14:textId="77777777" w:rsidR="00B803D5" w:rsidRPr="00305426" w:rsidRDefault="00B779FA">
      <w:pPr>
        <w:jc w:val="both"/>
        <w:rPr>
          <w:rFonts w:asciiTheme="minorHAnsi" w:hAnsiTheme="minorHAnsi" w:cstheme="minorHAnsi"/>
          <w:sz w:val="22"/>
          <w:szCs w:val="22"/>
        </w:rPr>
      </w:pPr>
      <w:r w:rsidRPr="00305426">
        <w:rPr>
          <w:rFonts w:asciiTheme="minorHAnsi" w:hAnsiTheme="minorHAnsi" w:cstheme="minorHAnsi"/>
          <w:b/>
          <w:sz w:val="22"/>
          <w:szCs w:val="22"/>
        </w:rPr>
        <w:t xml:space="preserve">ZTE Corporation Avrupa ve Amerika Bölge Başkanı ve Netaş Yönetim Kurulu Başkanı </w:t>
      </w:r>
      <w:proofErr w:type="spellStart"/>
      <w:r w:rsidRPr="00305426">
        <w:rPr>
          <w:rFonts w:asciiTheme="minorHAnsi" w:hAnsiTheme="minorHAnsi" w:cstheme="minorHAnsi"/>
          <w:b/>
          <w:sz w:val="22"/>
          <w:szCs w:val="22"/>
        </w:rPr>
        <w:t>Aiguang</w:t>
      </w:r>
      <w:proofErr w:type="spellEnd"/>
      <w:r w:rsidRPr="00305426">
        <w:rPr>
          <w:rFonts w:asciiTheme="minorHAnsi" w:hAnsiTheme="minorHAnsi" w:cstheme="minorHAnsi"/>
          <w:b/>
          <w:sz w:val="22"/>
          <w:szCs w:val="22"/>
        </w:rPr>
        <w:t xml:space="preserve"> </w:t>
      </w:r>
      <w:proofErr w:type="spellStart"/>
      <w:r w:rsidRPr="00305426">
        <w:rPr>
          <w:rFonts w:asciiTheme="minorHAnsi" w:hAnsiTheme="minorHAnsi" w:cstheme="minorHAnsi"/>
          <w:b/>
          <w:sz w:val="22"/>
          <w:szCs w:val="22"/>
        </w:rPr>
        <w:t>Peng</w:t>
      </w:r>
      <w:proofErr w:type="spellEnd"/>
      <w:r w:rsidRPr="00305426">
        <w:rPr>
          <w:rFonts w:asciiTheme="minorHAnsi" w:hAnsiTheme="minorHAnsi" w:cstheme="minorHAnsi"/>
          <w:sz w:val="22"/>
          <w:szCs w:val="22"/>
        </w:rPr>
        <w:t xml:space="preserve"> “Türk Telekom ile ortak bir vizyonla 5G ile dijital dönüşümü sürdürülebilir tarım gibi kritik bir alanda değer yaratarak uygulamaya geçiren bu projede ZTE olarak en güncel teknolojilerimizle yer almaktan büyük gurur duyuyoruz. 5G’nin daha yaygın hale gelmesi ve uygulamalarının genişlemesiyle, tarımın dijitalleşerek gelecekte gıda üretimi ve kaynak yönetiminde önemli bir rol oynayacağına inanıyoruz. Bu girişim, Türkiye’nin tarımsal modernizasyonuna ve endüstriyel gelişimine katkı sağlayacaktır” ifadelerini kullandı.</w:t>
      </w:r>
    </w:p>
    <w:p w14:paraId="754C77EC" w14:textId="77777777" w:rsidR="00B803D5" w:rsidRDefault="00B803D5">
      <w:pPr>
        <w:jc w:val="both"/>
        <w:rPr>
          <w:rFonts w:asciiTheme="minorHAnsi" w:hAnsiTheme="minorHAnsi" w:cstheme="minorHAnsi"/>
          <w:sz w:val="22"/>
          <w:szCs w:val="22"/>
        </w:rPr>
      </w:pPr>
    </w:p>
    <w:p w14:paraId="11A1A18E" w14:textId="77777777" w:rsidR="00B803D5" w:rsidRDefault="00B779FA">
      <w:pPr>
        <w:jc w:val="both"/>
        <w:rPr>
          <w:rFonts w:asciiTheme="minorHAnsi" w:hAnsiTheme="minorHAnsi" w:cstheme="minorHAnsi"/>
          <w:b/>
          <w:bCs/>
          <w:sz w:val="22"/>
          <w:szCs w:val="22"/>
        </w:rPr>
      </w:pPr>
      <w:r>
        <w:rPr>
          <w:rFonts w:asciiTheme="minorHAnsi" w:hAnsiTheme="minorHAnsi" w:cstheme="minorHAnsi"/>
          <w:b/>
          <w:bCs/>
          <w:sz w:val="22"/>
          <w:szCs w:val="22"/>
        </w:rPr>
        <w:t xml:space="preserve">İlk 5G tarım sahasında hassas süreçler otonom olarak yerine getirildi </w:t>
      </w:r>
    </w:p>
    <w:p w14:paraId="00BF9224" w14:textId="77777777" w:rsidR="00B803D5" w:rsidRDefault="00B779FA">
      <w:pPr>
        <w:jc w:val="both"/>
        <w:rPr>
          <w:rFonts w:asciiTheme="minorHAnsi" w:hAnsiTheme="minorHAnsi" w:cstheme="minorHAnsi"/>
          <w:sz w:val="22"/>
          <w:szCs w:val="22"/>
        </w:rPr>
      </w:pPr>
      <w:r>
        <w:rPr>
          <w:rFonts w:asciiTheme="minorHAnsi" w:hAnsiTheme="minorHAnsi" w:cstheme="minorHAnsi"/>
          <w:sz w:val="22"/>
          <w:szCs w:val="22"/>
        </w:rPr>
        <w:t xml:space="preserve">Türk Telekom ve ZTE proje kapsamında, bölgede yüksek hızlı, düşük gecikmeli bir 5G ağı kurarken, bu ağı </w:t>
      </w:r>
      <w:proofErr w:type="spellStart"/>
      <w:r>
        <w:rPr>
          <w:rFonts w:asciiTheme="minorHAnsi" w:hAnsiTheme="minorHAnsi" w:cstheme="minorHAnsi"/>
          <w:sz w:val="22"/>
          <w:szCs w:val="22"/>
        </w:rPr>
        <w:t>drone’lar</w:t>
      </w:r>
      <w:proofErr w:type="spellEnd"/>
      <w:r>
        <w:rPr>
          <w:rFonts w:asciiTheme="minorHAnsi" w:hAnsiTheme="minorHAnsi" w:cstheme="minorHAnsi"/>
          <w:sz w:val="22"/>
          <w:szCs w:val="22"/>
        </w:rPr>
        <w:t xml:space="preserve"> ve akıllı tarım makineleri gibi ileri teknolojilerle entegre etti.  5G ağının sunduğu bağlantı sayesinde, artık yerel </w:t>
      </w:r>
      <w:proofErr w:type="spellStart"/>
      <w:r>
        <w:rPr>
          <w:rFonts w:asciiTheme="minorHAnsi" w:hAnsiTheme="minorHAnsi" w:cstheme="minorHAnsi"/>
          <w:sz w:val="22"/>
          <w:szCs w:val="22"/>
        </w:rPr>
        <w:t>drone’lar</w:t>
      </w:r>
      <w:proofErr w:type="spellEnd"/>
      <w:r>
        <w:rPr>
          <w:rFonts w:asciiTheme="minorHAnsi" w:hAnsiTheme="minorHAnsi" w:cstheme="minorHAnsi"/>
          <w:sz w:val="22"/>
          <w:szCs w:val="22"/>
        </w:rPr>
        <w:t xml:space="preserve"> otomatik pestisit ve gübre püskürtme, verimli su kullanımı sağlamak için hassas sulama gibi görevleri yerine getiriyor. Ayrıca, otonom sürüş teknolojisini benimseyen çiftçilerin, özellikle yoğun tarım sezonlarında ekim ve hasat süreçlerini otomatikleştirmeleri sağlandı. 5G akıllı tarım teknolojilerinin daha fazla bölgeye yayılması planlanırken, tarımda verimlilik ve kaynak tasarrufu hedefleniyor. </w:t>
      </w:r>
    </w:p>
    <w:p w14:paraId="5056227A" w14:textId="77777777" w:rsidR="00B803D5" w:rsidRDefault="00B803D5">
      <w:pPr>
        <w:jc w:val="both"/>
        <w:rPr>
          <w:rFonts w:asciiTheme="minorHAnsi" w:hAnsiTheme="minorHAnsi" w:cstheme="minorHAnsi"/>
          <w:sz w:val="22"/>
          <w:szCs w:val="22"/>
        </w:rPr>
      </w:pPr>
    </w:p>
    <w:p w14:paraId="13759364" w14:textId="77777777" w:rsidR="00B803D5" w:rsidRPr="00305426" w:rsidRDefault="00B779FA">
      <w:pPr>
        <w:jc w:val="both"/>
        <w:rPr>
          <w:rFonts w:asciiTheme="minorHAnsi" w:hAnsiTheme="minorHAnsi" w:cstheme="minorHAnsi"/>
          <w:b/>
          <w:bCs/>
          <w:sz w:val="22"/>
          <w:szCs w:val="22"/>
          <w:lang w:eastAsia="zh-CN"/>
        </w:rPr>
      </w:pPr>
      <w:r w:rsidRPr="00305426">
        <w:rPr>
          <w:rFonts w:asciiTheme="minorHAnsi" w:hAnsiTheme="minorHAnsi" w:cstheme="minorHAnsi"/>
          <w:b/>
          <w:bCs/>
          <w:sz w:val="22"/>
          <w:szCs w:val="22"/>
          <w:lang w:eastAsia="zh-CN"/>
        </w:rPr>
        <w:t>Enerji tüketiminde yüksek oranda azalma</w:t>
      </w:r>
      <w:r w:rsidR="00A84759">
        <w:rPr>
          <w:rFonts w:asciiTheme="minorHAnsi" w:hAnsiTheme="minorHAnsi" w:cstheme="minorHAnsi"/>
          <w:b/>
          <w:bCs/>
          <w:sz w:val="22"/>
          <w:szCs w:val="22"/>
          <w:lang w:eastAsia="zh-CN"/>
        </w:rPr>
        <w:t>,</w:t>
      </w:r>
      <w:r w:rsidRPr="00305426">
        <w:rPr>
          <w:rFonts w:asciiTheme="minorHAnsi" w:hAnsiTheme="minorHAnsi" w:cstheme="minorHAnsi"/>
          <w:b/>
          <w:bCs/>
          <w:sz w:val="22"/>
          <w:szCs w:val="22"/>
          <w:lang w:eastAsia="zh-CN"/>
        </w:rPr>
        <w:t xml:space="preserve"> kullanıcı hızlarında ve güç verimliliğinde belirgin oranda artış</w:t>
      </w:r>
    </w:p>
    <w:p w14:paraId="20A425F1" w14:textId="77777777" w:rsidR="00B803D5" w:rsidRDefault="00B779FA">
      <w:pPr>
        <w:jc w:val="both"/>
        <w:rPr>
          <w:rFonts w:asciiTheme="minorHAnsi" w:hAnsiTheme="minorHAnsi" w:cstheme="minorHAnsi"/>
          <w:sz w:val="22"/>
          <w:szCs w:val="22"/>
          <w:lang w:eastAsia="zh-CN"/>
        </w:rPr>
      </w:pPr>
      <w:r w:rsidRPr="00305426">
        <w:rPr>
          <w:rFonts w:asciiTheme="minorHAnsi" w:hAnsiTheme="minorHAnsi" w:cstheme="minorHAnsi"/>
          <w:sz w:val="22"/>
          <w:szCs w:val="22"/>
          <w:lang w:eastAsia="zh-CN"/>
        </w:rPr>
        <w:t xml:space="preserve">Türk Telekom, Çorum’da kullanıma sunduğu ticari 5G şebekesinde </w:t>
      </w:r>
      <w:proofErr w:type="spellStart"/>
      <w:r w:rsidRPr="00305426">
        <w:rPr>
          <w:rFonts w:asciiTheme="minorHAnsi" w:hAnsiTheme="minorHAnsi" w:cstheme="minorHAnsi"/>
          <w:sz w:val="22"/>
          <w:szCs w:val="22"/>
          <w:lang w:eastAsia="zh-CN"/>
        </w:rPr>
        <w:t>ZTE’nin</w:t>
      </w:r>
      <w:proofErr w:type="spellEnd"/>
      <w:r w:rsidRPr="00305426">
        <w:rPr>
          <w:rFonts w:asciiTheme="minorHAnsi" w:hAnsiTheme="minorHAnsi" w:cstheme="minorHAnsi"/>
          <w:sz w:val="22"/>
          <w:szCs w:val="22"/>
          <w:lang w:eastAsia="zh-CN"/>
        </w:rPr>
        <w:t xml:space="preserve"> veri hızını artıran yeni nesil kablosuz ürünlerini entegre etti. Türk Telekom’un Türkiye'de 5G altyapısını güçlendirme ve dijital dönüşümü hızlandırma vizyonunu destekleyen bu iş birliği ile aynı zamanda </w:t>
      </w:r>
      <w:r w:rsidRPr="00305426">
        <w:rPr>
          <w:rFonts w:asciiTheme="minorHAnsi" w:hAnsiTheme="minorHAnsi" w:cstheme="minorHAnsi"/>
          <w:sz w:val="22"/>
          <w:szCs w:val="22"/>
        </w:rPr>
        <w:t>enerji verimliliği yüksek, çevre dostu ve gelişmiş bir 5G ağı kurarak hem operasyonel verimliliğin artırılması hem de kullanıcılara daha hızlı ve kesintisiz bir dijital deneyim sunulması hedefleniyor. Çorum’da hayata geçirilen pilot projede enerji tüketiminde yüksek oranda azalma</w:t>
      </w:r>
      <w:r w:rsidR="00D9056E">
        <w:rPr>
          <w:rFonts w:asciiTheme="minorHAnsi" w:hAnsiTheme="minorHAnsi" w:cstheme="minorHAnsi"/>
          <w:sz w:val="22"/>
          <w:szCs w:val="22"/>
        </w:rPr>
        <w:t>,</w:t>
      </w:r>
      <w:r w:rsidRPr="00305426">
        <w:rPr>
          <w:rFonts w:asciiTheme="minorHAnsi" w:hAnsiTheme="minorHAnsi" w:cstheme="minorHAnsi"/>
          <w:sz w:val="22"/>
          <w:szCs w:val="22"/>
        </w:rPr>
        <w:t xml:space="preserve"> kullanıcı hızlarında ve güç verimliliğinde belirgin oranda artış görüldü.</w:t>
      </w:r>
    </w:p>
    <w:p w14:paraId="54505462" w14:textId="77777777" w:rsidR="00B803D5" w:rsidRDefault="00B803D5">
      <w:pPr>
        <w:spacing w:before="100" w:beforeAutospacing="1" w:after="100" w:afterAutospacing="1"/>
        <w:rPr>
          <w:rFonts w:asciiTheme="minorHAnsi" w:eastAsia="Times New Roman" w:hAnsiTheme="minorHAnsi" w:cstheme="minorHAnsi"/>
          <w:sz w:val="22"/>
          <w:szCs w:val="22"/>
        </w:rPr>
      </w:pPr>
    </w:p>
    <w:p w14:paraId="28C21888" w14:textId="77777777" w:rsidR="00B803D5" w:rsidRDefault="00B779FA">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rFonts w:ascii="IBM Plex Sans" w:eastAsia="IBM Plex Sans" w:hAnsi="IBM Plex Sans" w:cs="IBM Plex Sans"/>
          <w:b/>
          <w:bCs/>
          <w:noProof/>
        </w:rPr>
        <w:drawing>
          <wp:inline distT="0" distB="0" distL="0" distR="0" wp14:anchorId="206E63EA" wp14:editId="45FBB8DC">
            <wp:extent cx="1148080" cy="324485"/>
            <wp:effectExtent l="0" t="0" r="0" b="0"/>
            <wp:docPr id="1073741825" name="officeArt object" descr="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Resim 6"/>
                    <pic:cNvPicPr>
                      <a:picLocks noChangeAspect="1"/>
                    </pic:cNvPicPr>
                  </pic:nvPicPr>
                  <pic:blipFill>
                    <a:blip r:embed="rId11"/>
                    <a:srcRect l="12357" t="25233" r="12162" b="28369"/>
                    <a:stretch>
                      <a:fillRect/>
                    </a:stretch>
                  </pic:blipFill>
                  <pic:spPr>
                    <a:xfrm>
                      <a:off x="0" y="0"/>
                      <a:ext cx="1148121" cy="324952"/>
                    </a:xfrm>
                    <a:prstGeom prst="rect">
                      <a:avLst/>
                    </a:prstGeom>
                    <a:ln w="12700" cap="flat">
                      <a:noFill/>
                      <a:miter lim="400000"/>
                      <a:headEnd/>
                      <a:tailEnd/>
                    </a:ln>
                    <a:effectLst/>
                  </pic:spPr>
                </pic:pic>
              </a:graphicData>
            </a:graphic>
          </wp:inline>
        </w:drawing>
      </w:r>
    </w:p>
    <w:p w14:paraId="3933E695" w14:textId="77777777" w:rsidR="00B803D5" w:rsidRDefault="00B803D5">
      <w:pPr>
        <w:rPr>
          <w:rFonts w:ascii="Calibri" w:eastAsia="Calibri" w:hAnsi="Calibri" w:cs="Calibri"/>
          <w:color w:val="000000"/>
          <w:sz w:val="22"/>
          <w:szCs w:val="22"/>
        </w:rPr>
      </w:pPr>
    </w:p>
    <w:p w14:paraId="1721BF6B" w14:textId="77777777" w:rsidR="00B803D5" w:rsidRDefault="00B779FA">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04B924D2" w14:textId="77777777" w:rsidR="00B803D5" w:rsidRDefault="00B779FA">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4DC64190" w14:textId="77777777" w:rsidR="00B803D5" w:rsidRDefault="00B779FA">
      <w:pPr>
        <w:jc w:val="both"/>
        <w:rPr>
          <w:rFonts w:ascii="Calibri" w:eastAsia="Calibri" w:hAnsi="Calibri" w:cs="Calibri"/>
          <w:color w:val="000000"/>
          <w:sz w:val="22"/>
          <w:szCs w:val="22"/>
          <w:u w:val="single"/>
        </w:rPr>
      </w:pPr>
      <w:hyperlink r:id="rId12">
        <w:r>
          <w:rPr>
            <w:rFonts w:ascii="Calibri" w:eastAsia="Calibri" w:hAnsi="Calibri" w:cs="Calibri"/>
            <w:color w:val="000000"/>
            <w:sz w:val="22"/>
            <w:szCs w:val="22"/>
            <w:u w:val="single"/>
          </w:rPr>
          <w:t>ozlem.temana@lorbi.com</w:t>
        </w:r>
      </w:hyperlink>
    </w:p>
    <w:p w14:paraId="49CE10C5" w14:textId="77777777" w:rsidR="00B803D5" w:rsidRDefault="00B803D5">
      <w:pPr>
        <w:tabs>
          <w:tab w:val="left" w:pos="7252"/>
        </w:tabs>
        <w:jc w:val="both"/>
        <w:rPr>
          <w:rFonts w:asciiTheme="majorHAnsi" w:eastAsia="Calibri" w:hAnsiTheme="majorHAnsi" w:cstheme="majorHAnsi"/>
          <w:sz w:val="22"/>
          <w:szCs w:val="22"/>
        </w:rPr>
      </w:pPr>
    </w:p>
    <w:p w14:paraId="01663F25" w14:textId="77777777" w:rsidR="00B803D5" w:rsidRDefault="00B779FA">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4A911F4B" w14:textId="77777777" w:rsidR="00B803D5" w:rsidRDefault="00B779FA">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C6A6A92" w14:textId="77777777" w:rsidR="00B803D5" w:rsidRDefault="00B779FA">
      <w:pPr>
        <w:jc w:val="both"/>
        <w:rPr>
          <w:rFonts w:ascii="Calibri" w:eastAsia="Calibri" w:hAnsi="Calibri" w:cs="Calibri"/>
          <w:color w:val="000000"/>
          <w:sz w:val="22"/>
          <w:szCs w:val="22"/>
        </w:rPr>
      </w:pPr>
      <w:r>
        <w:rPr>
          <w:rFonts w:ascii="Calibri" w:eastAsia="Calibri" w:hAnsi="Calibri" w:cs="Calibri"/>
          <w:color w:val="000000"/>
          <w:sz w:val="22"/>
          <w:szCs w:val="22"/>
          <w:u w:val="single"/>
        </w:rPr>
        <w:t>akif.kaya@lorbi.com</w:t>
      </w:r>
    </w:p>
    <w:p w14:paraId="59873EAD" w14:textId="77777777" w:rsidR="00B803D5" w:rsidRDefault="00B779FA">
      <w:pPr>
        <w:spacing w:before="100" w:beforeAutospacing="1" w:after="100" w:afterAutospacing="1"/>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p>
    <w:p w14:paraId="347C524F" w14:textId="77777777" w:rsidR="00B803D5" w:rsidRDefault="00B803D5">
      <w:pPr>
        <w:spacing w:line="276" w:lineRule="auto"/>
        <w:jc w:val="both"/>
        <w:rPr>
          <w:rFonts w:asciiTheme="minorHAnsi" w:hAnsiTheme="minorHAnsi" w:cstheme="minorHAnsi"/>
          <w:sz w:val="22"/>
          <w:szCs w:val="22"/>
        </w:rPr>
      </w:pPr>
    </w:p>
    <w:sectPr w:rsidR="00B803D5">
      <w:headerReference w:type="even" r:id="rId13"/>
      <w:headerReference w:type="default" r:id="rId14"/>
      <w:footerReference w:type="even" r:id="rId15"/>
      <w:footerReference w:type="default" r:id="rId16"/>
      <w:headerReference w:type="first" r:id="rId17"/>
      <w:footerReference w:type="first" r:id="rId18"/>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9F070" w14:textId="77777777" w:rsidR="00D350B4" w:rsidRDefault="00D350B4">
      <w:r>
        <w:separator/>
      </w:r>
    </w:p>
  </w:endnote>
  <w:endnote w:type="continuationSeparator" w:id="0">
    <w:p w14:paraId="3F9B0B05" w14:textId="77777777" w:rsidR="00D350B4" w:rsidRDefault="00D3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IBM Plex Sans">
    <w:altName w:val="Calibri"/>
    <w:panose1 w:val="020B0503050203000203"/>
    <w:charset w:val="00"/>
    <w:family w:val="swiss"/>
    <w:pitch w:val="variable"/>
    <w:sig w:usb0="A00002EF" w:usb1="5000207B" w:usb2="00000000"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DBDEC" w14:textId="77777777" w:rsidR="00555B87" w:rsidRDefault="00B779FA">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E42E" w14:textId="77777777" w:rsidR="00B803D5" w:rsidRDefault="00B803D5" w:rsidP="00756971">
    <w:pPr>
      <w:pStyle w:val="AltBilgi"/>
    </w:pPr>
  </w:p>
  <w:p w14:paraId="1C609493" w14:textId="77777777" w:rsidR="00756971" w:rsidRPr="00756971" w:rsidRDefault="00756971" w:rsidP="00756971">
    <w:pPr>
      <w:pStyle w:val="AltBilgi"/>
      <w:jc w:val="center"/>
      <w:rPr>
        <w:rFonts w:ascii="Arial" w:hAnsi="Arial" w:cs="Arial"/>
        <w:color w:val="3366FF"/>
        <w:sz w:val="20"/>
      </w:rPr>
    </w:pPr>
    <w:r w:rsidRPr="00756971">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9723C" w14:textId="77777777" w:rsidR="00B803D5" w:rsidRDefault="00B779FA">
    <w:r>
      <w:rPr>
        <w:noProof/>
      </w:rPr>
      <mc:AlternateContent>
        <mc:Choice Requires="wps">
          <w:drawing>
            <wp:anchor distT="0" distB="0" distL="0" distR="0" simplePos="0" relativeHeight="251658240" behindDoc="0" locked="0" layoutInCell="1" allowOverlap="1" wp14:anchorId="2A16FD66" wp14:editId="4F03F557">
              <wp:simplePos x="0" y="0"/>
              <wp:positionH relativeFrom="page">
                <wp:align>left</wp:align>
              </wp:positionH>
              <wp:positionV relativeFrom="page">
                <wp:align>bottom</wp:align>
              </wp:positionV>
              <wp:extent cx="1892300" cy="376555"/>
              <wp:effectExtent l="0" t="0" r="12700" b="0"/>
              <wp:wrapNone/>
              <wp:docPr id="1304432795" name="Text Box 1" descr="HİZMETE ÖZEL - INTERNAL"/>
              <wp:cNvGraphicFramePr/>
              <a:graphic xmlns:a="http://schemas.openxmlformats.org/drawingml/2006/main">
                <a:graphicData uri="http://schemas.microsoft.com/office/word/2010/wordprocessingShape">
                  <wps:wsp>
                    <wps:cNvSpPr txBox="1"/>
                    <wps:spPr>
                      <a:xfrm>
                        <a:off x="0" y="0"/>
                        <a:ext cx="1892300" cy="376555"/>
                      </a:xfrm>
                      <a:prstGeom prst="rect">
                        <a:avLst/>
                      </a:prstGeom>
                      <a:noFill/>
                      <a:ln>
                        <a:noFill/>
                      </a:ln>
                    </wps:spPr>
                    <wps:txbx>
                      <w:txbxContent>
                        <w:p w14:paraId="65E7E8CA" w14:textId="77777777" w:rsidR="00B803D5" w:rsidRDefault="00B779FA">
                          <w:pPr>
                            <w:rPr>
                              <w:rFonts w:ascii="Calibri" w:eastAsia="Calibri" w:hAnsi="Calibri" w:cs="Calibri"/>
                              <w:color w:val="C0C0C0"/>
                            </w:rPr>
                          </w:pPr>
                          <w:r>
                            <w:rPr>
                              <w:rFonts w:ascii="Calibri" w:eastAsia="Calibri" w:hAnsi="Calibri" w:cs="Calibri"/>
                              <w:color w:val="C0C0C0"/>
                            </w:rPr>
                            <w:t>HİZMETE ÖZEL - 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alt="HİZMETE ÖZEL - INTERNAL" style="position:absolute;margin-left:0;margin-top:0;width:149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" filled="f" stroked="f">
              <v:textbox style="mso-fit-shape-to-text:t" inset="20pt,0,0,15pt">
                <w:txbxContent>
                  <w:p w:rsidR="00B803D5" w:rsidRDefault="00B779FA">
                    <w:pPr>
                      <w:rPr>
                        <w:rFonts w:ascii="Calibri" w:eastAsia="Calibri" w:hAnsi="Calibri" w:cs="Calibri"/>
                        <w:color w:val="C0C0C0"/>
                      </w:rPr>
                    </w:pPr>
                    <w:r>
                      <w:rPr>
                        <w:rFonts w:ascii="Calibri" w:eastAsia="Calibri" w:hAnsi="Calibri" w:cs="Calibri"/>
                        <w:color w:val="C0C0C0"/>
                      </w:rPr>
                      <w:t>HİZMETE ÖZEL - INTERNAL</w:t>
                    </w:r>
                  </w:p>
                </w:txbxContent>
              </v:textbox>
              <w10:wrap anchorx="page" anchory="page"/>
            </v:shape>
          </w:pict>
        </mc:Fallback>
      </mc:AlternateContent>
    </w:r>
    <w:r>
      <w:cr/>
    </w:r>
  </w:p>
  <w:p w14:paraId="5B206560" w14:textId="77777777" w:rsidR="00000000" w:rsidRPr="0014496C" w:rsidRDefault="00B779FA"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5F09D" w14:textId="77777777" w:rsidR="00D350B4" w:rsidRDefault="00D350B4">
      <w:r>
        <w:separator/>
      </w:r>
    </w:p>
  </w:footnote>
  <w:footnote w:type="continuationSeparator" w:id="0">
    <w:p w14:paraId="044DB424" w14:textId="77777777" w:rsidR="00D350B4" w:rsidRDefault="00D3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264A3" w14:textId="77777777" w:rsidR="00B803D5" w:rsidRDefault="00B803D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0F639" w14:textId="77777777" w:rsidR="00B803D5" w:rsidRDefault="00B779FA">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48"/>
      <w:gridCol w:w="1687"/>
      <w:gridCol w:w="3914"/>
    </w:tblGrid>
    <w:tr w:rsidR="00B803D5" w14:paraId="413CF2E5" w14:textId="77777777">
      <w:trPr>
        <w:trHeight w:val="390"/>
      </w:trPr>
      <w:tc>
        <w:tcPr>
          <w:tcW w:w="4748" w:type="dxa"/>
          <w:vMerge w:val="restart"/>
        </w:tcPr>
        <w:p w14:paraId="2379E1A1" w14:textId="77777777" w:rsidR="00B803D5" w:rsidRDefault="00B779FA">
          <w:pPr>
            <w:pStyle w:val="stBilgi"/>
            <w:tabs>
              <w:tab w:val="clear" w:pos="4536"/>
              <w:tab w:val="clear" w:pos="9072"/>
              <w:tab w:val="left" w:pos="8160"/>
            </w:tabs>
            <w:rPr>
              <w:sz w:val="20"/>
              <w:szCs w:val="20"/>
            </w:rPr>
          </w:pPr>
          <w:r>
            <w:rPr>
              <w:noProof/>
              <w:sz w:val="20"/>
              <w:szCs w:val="20"/>
            </w:rPr>
            <w:drawing>
              <wp:inline distT="0" distB="0" distL="0" distR="0" wp14:anchorId="33A04C81" wp14:editId="27A3C4C9">
                <wp:extent cx="287782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1687" w:type="dxa"/>
        </w:tcPr>
        <w:p w14:paraId="15D1B5D5" w14:textId="77777777" w:rsidR="00B803D5" w:rsidRDefault="00B803D5">
          <w:pPr>
            <w:pStyle w:val="stBilgi"/>
            <w:tabs>
              <w:tab w:val="clear" w:pos="4536"/>
              <w:tab w:val="clear" w:pos="9072"/>
              <w:tab w:val="left" w:pos="8160"/>
            </w:tabs>
            <w:rPr>
              <w:rFonts w:ascii="CentraleSans Book" w:hAnsi="CentraleSans Book"/>
              <w:sz w:val="18"/>
              <w:szCs w:val="18"/>
            </w:rPr>
          </w:pPr>
        </w:p>
        <w:p w14:paraId="293965C7" w14:textId="77777777" w:rsidR="00B803D5" w:rsidRDefault="00B803D5">
          <w:pPr>
            <w:pStyle w:val="stBilgi"/>
            <w:tabs>
              <w:tab w:val="clear" w:pos="4536"/>
              <w:tab w:val="clear" w:pos="9072"/>
              <w:tab w:val="left" w:pos="8160"/>
            </w:tabs>
            <w:rPr>
              <w:rFonts w:ascii="CentraleSans Book" w:hAnsi="CentraleSans Book"/>
              <w:sz w:val="18"/>
              <w:szCs w:val="18"/>
            </w:rPr>
          </w:pPr>
        </w:p>
        <w:p w14:paraId="1A023C04" w14:textId="77777777" w:rsidR="00B803D5" w:rsidRDefault="00B803D5">
          <w:pPr>
            <w:pStyle w:val="stBilgi"/>
            <w:tabs>
              <w:tab w:val="clear" w:pos="4536"/>
              <w:tab w:val="clear" w:pos="9072"/>
              <w:tab w:val="left" w:pos="8160"/>
            </w:tabs>
            <w:rPr>
              <w:rFonts w:ascii="CentraleSans Book" w:hAnsi="CentraleSans Book"/>
              <w:sz w:val="18"/>
              <w:szCs w:val="18"/>
            </w:rPr>
          </w:pPr>
        </w:p>
      </w:tc>
      <w:tc>
        <w:tcPr>
          <w:tcW w:w="3914" w:type="dxa"/>
        </w:tcPr>
        <w:p w14:paraId="62C52C2F" w14:textId="77777777" w:rsidR="00B803D5" w:rsidRDefault="00B803D5">
          <w:pPr>
            <w:pStyle w:val="stBilgi"/>
            <w:tabs>
              <w:tab w:val="clear" w:pos="4536"/>
              <w:tab w:val="clear" w:pos="9072"/>
              <w:tab w:val="left" w:pos="8160"/>
            </w:tabs>
            <w:rPr>
              <w:rFonts w:ascii="CentraleSans Book" w:hAnsi="CentraleSans Book"/>
              <w:sz w:val="18"/>
              <w:szCs w:val="18"/>
            </w:rPr>
          </w:pPr>
        </w:p>
      </w:tc>
    </w:tr>
    <w:tr w:rsidR="00B803D5" w14:paraId="1A8FFC4C" w14:textId="77777777">
      <w:trPr>
        <w:trHeight w:val="390"/>
      </w:trPr>
      <w:tc>
        <w:tcPr>
          <w:tcW w:w="4748" w:type="dxa"/>
          <w:vMerge/>
        </w:tcPr>
        <w:p w14:paraId="5A3F23A4" w14:textId="77777777" w:rsidR="00B803D5" w:rsidRDefault="00B803D5">
          <w:pPr>
            <w:pStyle w:val="stBilgi"/>
            <w:tabs>
              <w:tab w:val="clear" w:pos="4536"/>
              <w:tab w:val="clear" w:pos="9072"/>
              <w:tab w:val="left" w:pos="8160"/>
            </w:tabs>
            <w:rPr>
              <w:sz w:val="20"/>
              <w:szCs w:val="20"/>
            </w:rPr>
          </w:pPr>
        </w:p>
      </w:tc>
      <w:tc>
        <w:tcPr>
          <w:tcW w:w="1687" w:type="dxa"/>
          <w:vAlign w:val="center"/>
        </w:tcPr>
        <w:p w14:paraId="43472C5C" w14:textId="77777777" w:rsidR="00B803D5" w:rsidRDefault="00B779FA">
          <w:pPr>
            <w:pStyle w:val="stBilgi"/>
            <w:tabs>
              <w:tab w:val="left" w:pos="8160"/>
            </w:tabs>
            <w:jc w:val="right"/>
            <w:rPr>
              <w:rFonts w:ascii="CentraleSans Book" w:hAnsi="CentraleSans Book"/>
              <w:sz w:val="18"/>
              <w:szCs w:val="18"/>
            </w:rPr>
          </w:pPr>
          <w:r>
            <w:rPr>
              <w:rFonts w:ascii="CentraleSans Book" w:hAnsi="CentraleSans Book"/>
              <w:noProof/>
              <w:sz w:val="18"/>
              <w:szCs w:val="18"/>
            </w:rPr>
            <w:drawing>
              <wp:inline distT="0" distB="0" distL="0" distR="0" wp14:anchorId="50C11747" wp14:editId="1AA6EAD8">
                <wp:extent cx="226695" cy="226695"/>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
                        <a:stretch>
                          <a:fillRect/>
                        </a:stretch>
                      </pic:blipFill>
                      <pic:spPr>
                        <a:xfrm>
                          <a:off x="0" y="0"/>
                          <a:ext cx="226800" cy="226800"/>
                        </a:xfrm>
                        <a:prstGeom prst="rect">
                          <a:avLst/>
                        </a:prstGeom>
                      </pic:spPr>
                    </pic:pic>
                  </a:graphicData>
                </a:graphic>
              </wp:inline>
            </w:drawing>
          </w:r>
          <w:r>
            <w:rPr>
              <w:rFonts w:ascii="CentraleSans Book" w:hAnsi="CentraleSans Book"/>
              <w:sz w:val="18"/>
              <w:szCs w:val="18"/>
            </w:rPr>
            <w:t xml:space="preserve"> </w:t>
          </w:r>
        </w:p>
      </w:tc>
      <w:tc>
        <w:tcPr>
          <w:tcW w:w="3914" w:type="dxa"/>
          <w:vAlign w:val="center"/>
        </w:tcPr>
        <w:p w14:paraId="1C7DA0D6" w14:textId="77777777" w:rsidR="00B803D5" w:rsidRDefault="00B779FA">
          <w:pPr>
            <w:pStyle w:val="stBilgi"/>
            <w:tabs>
              <w:tab w:val="left" w:pos="8160"/>
            </w:tabs>
            <w:rPr>
              <w:rFonts w:ascii="CentraleSans Book" w:hAnsi="CentraleSans Book"/>
              <w:sz w:val="18"/>
              <w:szCs w:val="18"/>
            </w:rPr>
          </w:pPr>
          <w:hyperlink r:id="rId3" w:tooltip="Türk Telekom Medya Merkezi" w:history="1">
            <w:r>
              <w:rPr>
                <w:rStyle w:val="Kpr"/>
                <w:rFonts w:ascii="CentraleSans Book" w:hAnsi="CentraleSans Book"/>
                <w:sz w:val="18"/>
                <w:szCs w:val="18"/>
              </w:rPr>
              <w:t>https://medya.turktelekom.com.tr/</w:t>
            </w:r>
          </w:hyperlink>
        </w:p>
      </w:tc>
    </w:tr>
    <w:tr w:rsidR="00B803D5" w14:paraId="318B1712" w14:textId="77777777">
      <w:tc>
        <w:tcPr>
          <w:tcW w:w="4748" w:type="dxa"/>
          <w:vMerge/>
        </w:tcPr>
        <w:p w14:paraId="20CEBF2F" w14:textId="77777777" w:rsidR="00B803D5" w:rsidRDefault="00B803D5">
          <w:pPr>
            <w:pStyle w:val="stBilgi"/>
            <w:tabs>
              <w:tab w:val="clear" w:pos="4536"/>
              <w:tab w:val="clear" w:pos="9072"/>
              <w:tab w:val="left" w:pos="8160"/>
            </w:tabs>
            <w:rPr>
              <w:sz w:val="20"/>
              <w:szCs w:val="20"/>
            </w:rPr>
          </w:pPr>
        </w:p>
      </w:tc>
      <w:tc>
        <w:tcPr>
          <w:tcW w:w="1687" w:type="dxa"/>
          <w:vAlign w:val="center"/>
        </w:tcPr>
        <w:p w14:paraId="3689442B" w14:textId="77777777" w:rsidR="00B803D5" w:rsidRDefault="00B779FA">
          <w:pPr>
            <w:pStyle w:val="stBilgi"/>
            <w:tabs>
              <w:tab w:val="clear" w:pos="4536"/>
              <w:tab w:val="clear" w:pos="9072"/>
              <w:tab w:val="left" w:pos="8160"/>
            </w:tabs>
            <w:jc w:val="right"/>
            <w:rPr>
              <w:rFonts w:ascii="CentraleSans Book" w:hAnsi="CentraleSans Book"/>
              <w:sz w:val="18"/>
              <w:szCs w:val="18"/>
            </w:rPr>
          </w:pPr>
          <w:r>
            <w:rPr>
              <w:rFonts w:ascii="CentraleSans Book" w:hAnsi="CentraleSans Book"/>
              <w:noProof/>
              <w:sz w:val="18"/>
              <w:szCs w:val="18"/>
            </w:rPr>
            <w:drawing>
              <wp:inline distT="0" distB="0" distL="0" distR="0" wp14:anchorId="108C111A" wp14:editId="6878C180">
                <wp:extent cx="226695" cy="2266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
                        <a:stretch>
                          <a:fillRect/>
                        </a:stretch>
                      </pic:blipFill>
                      <pic:spPr>
                        <a:xfrm>
                          <a:off x="0" y="0"/>
                          <a:ext cx="226800" cy="226800"/>
                        </a:xfrm>
                        <a:prstGeom prst="rect">
                          <a:avLst/>
                        </a:prstGeom>
                      </pic:spPr>
                    </pic:pic>
                  </a:graphicData>
                </a:graphic>
              </wp:inline>
            </w:drawing>
          </w:r>
          <w:r>
            <w:rPr>
              <w:rFonts w:ascii="CentraleSans Book" w:hAnsi="CentraleSans Book"/>
              <w:sz w:val="18"/>
              <w:szCs w:val="18"/>
            </w:rPr>
            <w:t xml:space="preserve"> </w:t>
          </w:r>
        </w:p>
      </w:tc>
      <w:tc>
        <w:tcPr>
          <w:tcW w:w="3914" w:type="dxa"/>
          <w:vAlign w:val="center"/>
        </w:tcPr>
        <w:p w14:paraId="4B08F425" w14:textId="77777777" w:rsidR="00B803D5" w:rsidRDefault="00B779FA">
          <w:pPr>
            <w:pStyle w:val="stBilgi"/>
            <w:tabs>
              <w:tab w:val="left" w:pos="8160"/>
            </w:tabs>
            <w:rPr>
              <w:rFonts w:ascii="CentraleSans Book" w:hAnsi="CentraleSans Book"/>
              <w:sz w:val="18"/>
              <w:szCs w:val="18"/>
            </w:rPr>
          </w:pPr>
          <w:hyperlink r:id="rId5" w:history="1">
            <w:r>
              <w:rPr>
                <w:rStyle w:val="Kpr"/>
                <w:rFonts w:ascii="CentraleSans Book" w:hAnsi="CentraleSans Book"/>
                <w:sz w:val="18"/>
                <w:szCs w:val="18"/>
              </w:rPr>
              <w:t>https://facebook.com/TTMedyaMerkezi</w:t>
            </w:r>
          </w:hyperlink>
        </w:p>
      </w:tc>
    </w:tr>
    <w:tr w:rsidR="00B803D5" w14:paraId="542DA660" w14:textId="77777777">
      <w:tc>
        <w:tcPr>
          <w:tcW w:w="4748" w:type="dxa"/>
          <w:vMerge/>
        </w:tcPr>
        <w:p w14:paraId="4000C908" w14:textId="77777777" w:rsidR="00B803D5" w:rsidRDefault="00B803D5">
          <w:pPr>
            <w:pStyle w:val="stBilgi"/>
            <w:tabs>
              <w:tab w:val="clear" w:pos="4536"/>
              <w:tab w:val="clear" w:pos="9072"/>
              <w:tab w:val="left" w:pos="8160"/>
            </w:tabs>
            <w:rPr>
              <w:sz w:val="20"/>
              <w:szCs w:val="20"/>
            </w:rPr>
          </w:pPr>
        </w:p>
      </w:tc>
      <w:tc>
        <w:tcPr>
          <w:tcW w:w="1687" w:type="dxa"/>
          <w:vAlign w:val="center"/>
        </w:tcPr>
        <w:p w14:paraId="792D1A49" w14:textId="77777777" w:rsidR="00B803D5" w:rsidRDefault="00B779FA">
          <w:pPr>
            <w:pStyle w:val="stBilgi"/>
            <w:tabs>
              <w:tab w:val="clear" w:pos="4536"/>
              <w:tab w:val="clear" w:pos="9072"/>
              <w:tab w:val="left" w:pos="8160"/>
            </w:tabs>
            <w:jc w:val="right"/>
            <w:rPr>
              <w:rFonts w:ascii="CentraleSans Book" w:hAnsi="CentraleSans Book"/>
              <w:sz w:val="18"/>
              <w:szCs w:val="18"/>
            </w:rPr>
          </w:pPr>
          <w:r>
            <w:rPr>
              <w:rFonts w:ascii="CentraleSans Book" w:hAnsi="CentraleSans Book"/>
              <w:noProof/>
              <w:sz w:val="18"/>
              <w:szCs w:val="18"/>
            </w:rPr>
            <w:drawing>
              <wp:inline distT="0" distB="0" distL="0" distR="0" wp14:anchorId="7BA42808" wp14:editId="63A0C79F">
                <wp:extent cx="226695" cy="226695"/>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
                        <a:stretch>
                          <a:fillRect/>
                        </a:stretch>
                      </pic:blipFill>
                      <pic:spPr>
                        <a:xfrm>
                          <a:off x="0" y="0"/>
                          <a:ext cx="226800" cy="226800"/>
                        </a:xfrm>
                        <a:prstGeom prst="rect">
                          <a:avLst/>
                        </a:prstGeom>
                      </pic:spPr>
                    </pic:pic>
                  </a:graphicData>
                </a:graphic>
              </wp:inline>
            </w:drawing>
          </w:r>
        </w:p>
      </w:tc>
      <w:tc>
        <w:tcPr>
          <w:tcW w:w="3914" w:type="dxa"/>
          <w:vAlign w:val="center"/>
        </w:tcPr>
        <w:p w14:paraId="52564F51" w14:textId="77777777" w:rsidR="00B803D5" w:rsidRDefault="00B779FA">
          <w:pPr>
            <w:pStyle w:val="stBilgi"/>
            <w:tabs>
              <w:tab w:val="left" w:pos="8160"/>
            </w:tabs>
            <w:rPr>
              <w:rFonts w:ascii="CentraleSans Book" w:hAnsi="CentraleSans Book"/>
              <w:sz w:val="18"/>
              <w:szCs w:val="18"/>
            </w:rPr>
          </w:pPr>
          <w:hyperlink r:id="rId7" w:history="1">
            <w:r>
              <w:rPr>
                <w:rStyle w:val="Kpr"/>
                <w:rFonts w:ascii="CentraleSans Book" w:hAnsi="CentraleSans Book"/>
                <w:sz w:val="18"/>
                <w:szCs w:val="18"/>
              </w:rPr>
              <w:t>https://twitter.com/TTMedyaMerkezi</w:t>
            </w:r>
          </w:hyperlink>
        </w:p>
      </w:tc>
    </w:tr>
  </w:tbl>
  <w:p w14:paraId="76548371" w14:textId="77777777" w:rsidR="00B803D5" w:rsidRDefault="00B803D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0B80"/>
    <w:rsid w:val="00014142"/>
    <w:rsid w:val="0002173F"/>
    <w:rsid w:val="00024003"/>
    <w:rsid w:val="00026E10"/>
    <w:rsid w:val="000300DD"/>
    <w:rsid w:val="000360C6"/>
    <w:rsid w:val="00037304"/>
    <w:rsid w:val="00042D9E"/>
    <w:rsid w:val="0005281C"/>
    <w:rsid w:val="00056722"/>
    <w:rsid w:val="00056AF3"/>
    <w:rsid w:val="00064A07"/>
    <w:rsid w:val="00071E0B"/>
    <w:rsid w:val="00071EE6"/>
    <w:rsid w:val="00072E82"/>
    <w:rsid w:val="00092CB9"/>
    <w:rsid w:val="0009349E"/>
    <w:rsid w:val="00097C81"/>
    <w:rsid w:val="000A06D6"/>
    <w:rsid w:val="000A14D5"/>
    <w:rsid w:val="000A18CD"/>
    <w:rsid w:val="000B0776"/>
    <w:rsid w:val="000B5905"/>
    <w:rsid w:val="000C31B1"/>
    <w:rsid w:val="000F0423"/>
    <w:rsid w:val="000F3FC0"/>
    <w:rsid w:val="0010237B"/>
    <w:rsid w:val="00105633"/>
    <w:rsid w:val="00116A61"/>
    <w:rsid w:val="001351A1"/>
    <w:rsid w:val="00140F88"/>
    <w:rsid w:val="0015388F"/>
    <w:rsid w:val="001544B0"/>
    <w:rsid w:val="001617F0"/>
    <w:rsid w:val="00161E6F"/>
    <w:rsid w:val="00176963"/>
    <w:rsid w:val="00183E38"/>
    <w:rsid w:val="00184E76"/>
    <w:rsid w:val="0018577D"/>
    <w:rsid w:val="0019142A"/>
    <w:rsid w:val="00193848"/>
    <w:rsid w:val="001C1056"/>
    <w:rsid w:val="001E6908"/>
    <w:rsid w:val="001F3785"/>
    <w:rsid w:val="001F41DA"/>
    <w:rsid w:val="00202B53"/>
    <w:rsid w:val="002054AE"/>
    <w:rsid w:val="00205552"/>
    <w:rsid w:val="00206D6E"/>
    <w:rsid w:val="00216D64"/>
    <w:rsid w:val="002202F1"/>
    <w:rsid w:val="00226AD5"/>
    <w:rsid w:val="0023189C"/>
    <w:rsid w:val="002539F5"/>
    <w:rsid w:val="002568FD"/>
    <w:rsid w:val="00271828"/>
    <w:rsid w:val="002878E1"/>
    <w:rsid w:val="002901A0"/>
    <w:rsid w:val="002A1B20"/>
    <w:rsid w:val="002A4898"/>
    <w:rsid w:val="002A5266"/>
    <w:rsid w:val="002A575F"/>
    <w:rsid w:val="002A6B7D"/>
    <w:rsid w:val="002B03B5"/>
    <w:rsid w:val="002B14A0"/>
    <w:rsid w:val="002C3B85"/>
    <w:rsid w:val="002C5BC6"/>
    <w:rsid w:val="002C6262"/>
    <w:rsid w:val="002C67F4"/>
    <w:rsid w:val="002C750D"/>
    <w:rsid w:val="002D0358"/>
    <w:rsid w:val="002D0E44"/>
    <w:rsid w:val="002D54BD"/>
    <w:rsid w:val="002F26FA"/>
    <w:rsid w:val="00302E48"/>
    <w:rsid w:val="00305426"/>
    <w:rsid w:val="003137E9"/>
    <w:rsid w:val="003247FB"/>
    <w:rsid w:val="003440DE"/>
    <w:rsid w:val="00353B2D"/>
    <w:rsid w:val="00354267"/>
    <w:rsid w:val="003708AC"/>
    <w:rsid w:val="00380801"/>
    <w:rsid w:val="003839F8"/>
    <w:rsid w:val="003878D8"/>
    <w:rsid w:val="00392A8B"/>
    <w:rsid w:val="00393ABA"/>
    <w:rsid w:val="003A694B"/>
    <w:rsid w:val="003A7F0E"/>
    <w:rsid w:val="003C318C"/>
    <w:rsid w:val="003E1484"/>
    <w:rsid w:val="003E43A5"/>
    <w:rsid w:val="003E49E6"/>
    <w:rsid w:val="003E5E2C"/>
    <w:rsid w:val="003E7A81"/>
    <w:rsid w:val="003F0D0D"/>
    <w:rsid w:val="003F5212"/>
    <w:rsid w:val="00407A6E"/>
    <w:rsid w:val="00413E83"/>
    <w:rsid w:val="00421DE3"/>
    <w:rsid w:val="004357E1"/>
    <w:rsid w:val="004419D2"/>
    <w:rsid w:val="004429D3"/>
    <w:rsid w:val="00446E7D"/>
    <w:rsid w:val="00454589"/>
    <w:rsid w:val="00467009"/>
    <w:rsid w:val="00467FFD"/>
    <w:rsid w:val="00496038"/>
    <w:rsid w:val="004A2B2B"/>
    <w:rsid w:val="004A7335"/>
    <w:rsid w:val="004B61D4"/>
    <w:rsid w:val="004C0EEB"/>
    <w:rsid w:val="004D3999"/>
    <w:rsid w:val="004E12F5"/>
    <w:rsid w:val="004E6A65"/>
    <w:rsid w:val="004F1BE5"/>
    <w:rsid w:val="004F277C"/>
    <w:rsid w:val="00503513"/>
    <w:rsid w:val="00506BC1"/>
    <w:rsid w:val="00514642"/>
    <w:rsid w:val="00515796"/>
    <w:rsid w:val="00517842"/>
    <w:rsid w:val="0052308A"/>
    <w:rsid w:val="00536496"/>
    <w:rsid w:val="00537A6D"/>
    <w:rsid w:val="00540163"/>
    <w:rsid w:val="005432DC"/>
    <w:rsid w:val="00543331"/>
    <w:rsid w:val="00552271"/>
    <w:rsid w:val="00555B87"/>
    <w:rsid w:val="005610C3"/>
    <w:rsid w:val="0056781E"/>
    <w:rsid w:val="005745B9"/>
    <w:rsid w:val="0057646D"/>
    <w:rsid w:val="00582178"/>
    <w:rsid w:val="005844E3"/>
    <w:rsid w:val="00587EF9"/>
    <w:rsid w:val="0059205C"/>
    <w:rsid w:val="00593A77"/>
    <w:rsid w:val="005944A3"/>
    <w:rsid w:val="00597214"/>
    <w:rsid w:val="005A4285"/>
    <w:rsid w:val="005A6DD7"/>
    <w:rsid w:val="005B00C6"/>
    <w:rsid w:val="005B49C6"/>
    <w:rsid w:val="005C07CE"/>
    <w:rsid w:val="005C0823"/>
    <w:rsid w:val="005C629C"/>
    <w:rsid w:val="005C632D"/>
    <w:rsid w:val="005D4287"/>
    <w:rsid w:val="005D5DAD"/>
    <w:rsid w:val="005D7685"/>
    <w:rsid w:val="005D778A"/>
    <w:rsid w:val="005D7E5A"/>
    <w:rsid w:val="005E4067"/>
    <w:rsid w:val="005F1E0E"/>
    <w:rsid w:val="005F3AA8"/>
    <w:rsid w:val="005F4963"/>
    <w:rsid w:val="005F5FEB"/>
    <w:rsid w:val="0060088C"/>
    <w:rsid w:val="006143C9"/>
    <w:rsid w:val="00615E3F"/>
    <w:rsid w:val="00620CD3"/>
    <w:rsid w:val="006248EE"/>
    <w:rsid w:val="006264DE"/>
    <w:rsid w:val="00630B56"/>
    <w:rsid w:val="0063778A"/>
    <w:rsid w:val="00637BF7"/>
    <w:rsid w:val="00646736"/>
    <w:rsid w:val="00654804"/>
    <w:rsid w:val="00655B08"/>
    <w:rsid w:val="00663D92"/>
    <w:rsid w:val="00671D7B"/>
    <w:rsid w:val="006734D6"/>
    <w:rsid w:val="0067419A"/>
    <w:rsid w:val="00691770"/>
    <w:rsid w:val="00693EF3"/>
    <w:rsid w:val="00696526"/>
    <w:rsid w:val="006A1E5E"/>
    <w:rsid w:val="006A2352"/>
    <w:rsid w:val="006C0D60"/>
    <w:rsid w:val="006C54E0"/>
    <w:rsid w:val="006C711C"/>
    <w:rsid w:val="006C718B"/>
    <w:rsid w:val="006D2088"/>
    <w:rsid w:val="006D4F77"/>
    <w:rsid w:val="006E13DE"/>
    <w:rsid w:val="006E5F02"/>
    <w:rsid w:val="006F554D"/>
    <w:rsid w:val="006F6779"/>
    <w:rsid w:val="0071122F"/>
    <w:rsid w:val="0071704A"/>
    <w:rsid w:val="00725795"/>
    <w:rsid w:val="00727373"/>
    <w:rsid w:val="0073634C"/>
    <w:rsid w:val="00736E71"/>
    <w:rsid w:val="0073767C"/>
    <w:rsid w:val="00741C6A"/>
    <w:rsid w:val="00741D7C"/>
    <w:rsid w:val="00744C3E"/>
    <w:rsid w:val="00746B89"/>
    <w:rsid w:val="007537FC"/>
    <w:rsid w:val="00756971"/>
    <w:rsid w:val="007614F8"/>
    <w:rsid w:val="007637EF"/>
    <w:rsid w:val="007923B6"/>
    <w:rsid w:val="0079347A"/>
    <w:rsid w:val="007A3599"/>
    <w:rsid w:val="007A5FCD"/>
    <w:rsid w:val="007A6141"/>
    <w:rsid w:val="007B3A60"/>
    <w:rsid w:val="007B5F65"/>
    <w:rsid w:val="007B7783"/>
    <w:rsid w:val="007C2018"/>
    <w:rsid w:val="007C5F40"/>
    <w:rsid w:val="007E3E3A"/>
    <w:rsid w:val="007E7E93"/>
    <w:rsid w:val="007F3863"/>
    <w:rsid w:val="007F7323"/>
    <w:rsid w:val="007F7923"/>
    <w:rsid w:val="00801D09"/>
    <w:rsid w:val="00801E82"/>
    <w:rsid w:val="00803BB4"/>
    <w:rsid w:val="00807FA6"/>
    <w:rsid w:val="00817305"/>
    <w:rsid w:val="0081767C"/>
    <w:rsid w:val="00822709"/>
    <w:rsid w:val="00830834"/>
    <w:rsid w:val="00830F78"/>
    <w:rsid w:val="0083248B"/>
    <w:rsid w:val="00832D39"/>
    <w:rsid w:val="008570AA"/>
    <w:rsid w:val="008572AE"/>
    <w:rsid w:val="00863D86"/>
    <w:rsid w:val="00865289"/>
    <w:rsid w:val="008676A4"/>
    <w:rsid w:val="00875773"/>
    <w:rsid w:val="008811A3"/>
    <w:rsid w:val="00881B17"/>
    <w:rsid w:val="00882749"/>
    <w:rsid w:val="00892447"/>
    <w:rsid w:val="0089476C"/>
    <w:rsid w:val="008A0B74"/>
    <w:rsid w:val="008A2C5C"/>
    <w:rsid w:val="008A3B79"/>
    <w:rsid w:val="008C02B7"/>
    <w:rsid w:val="008C2044"/>
    <w:rsid w:val="008C39C8"/>
    <w:rsid w:val="008C49A6"/>
    <w:rsid w:val="008D40B7"/>
    <w:rsid w:val="008D68D6"/>
    <w:rsid w:val="008E3E77"/>
    <w:rsid w:val="008E408B"/>
    <w:rsid w:val="008E7D17"/>
    <w:rsid w:val="008F1D00"/>
    <w:rsid w:val="008F30FF"/>
    <w:rsid w:val="008F5C7F"/>
    <w:rsid w:val="008F69B5"/>
    <w:rsid w:val="009021CD"/>
    <w:rsid w:val="00903107"/>
    <w:rsid w:val="00916A31"/>
    <w:rsid w:val="0092303B"/>
    <w:rsid w:val="00924AD3"/>
    <w:rsid w:val="00940E1C"/>
    <w:rsid w:val="009518C4"/>
    <w:rsid w:val="00952B64"/>
    <w:rsid w:val="00965243"/>
    <w:rsid w:val="009707EE"/>
    <w:rsid w:val="00971B67"/>
    <w:rsid w:val="00972646"/>
    <w:rsid w:val="00985248"/>
    <w:rsid w:val="00992F28"/>
    <w:rsid w:val="009A095F"/>
    <w:rsid w:val="009A5A0A"/>
    <w:rsid w:val="009B2378"/>
    <w:rsid w:val="009B4695"/>
    <w:rsid w:val="009B6DA2"/>
    <w:rsid w:val="009C42C1"/>
    <w:rsid w:val="009C4D25"/>
    <w:rsid w:val="009C7EDF"/>
    <w:rsid w:val="009D32A8"/>
    <w:rsid w:val="009D64E4"/>
    <w:rsid w:val="009E7874"/>
    <w:rsid w:val="009F1855"/>
    <w:rsid w:val="009F72B8"/>
    <w:rsid w:val="009F7E23"/>
    <w:rsid w:val="00A10F59"/>
    <w:rsid w:val="00A1378D"/>
    <w:rsid w:val="00A162CD"/>
    <w:rsid w:val="00A269EE"/>
    <w:rsid w:val="00A273AE"/>
    <w:rsid w:val="00A30958"/>
    <w:rsid w:val="00A32F0D"/>
    <w:rsid w:val="00A414A9"/>
    <w:rsid w:val="00A70D32"/>
    <w:rsid w:val="00A71226"/>
    <w:rsid w:val="00A72548"/>
    <w:rsid w:val="00A81EE5"/>
    <w:rsid w:val="00A8311F"/>
    <w:rsid w:val="00A84759"/>
    <w:rsid w:val="00A8497F"/>
    <w:rsid w:val="00A96ACC"/>
    <w:rsid w:val="00AA084B"/>
    <w:rsid w:val="00AA1537"/>
    <w:rsid w:val="00AA15DB"/>
    <w:rsid w:val="00AD5CEB"/>
    <w:rsid w:val="00AE4BEE"/>
    <w:rsid w:val="00AE616F"/>
    <w:rsid w:val="00AF21D8"/>
    <w:rsid w:val="00AF516B"/>
    <w:rsid w:val="00B0570D"/>
    <w:rsid w:val="00B133C3"/>
    <w:rsid w:val="00B17F4A"/>
    <w:rsid w:val="00B21230"/>
    <w:rsid w:val="00B23257"/>
    <w:rsid w:val="00B2432F"/>
    <w:rsid w:val="00B25490"/>
    <w:rsid w:val="00B26D85"/>
    <w:rsid w:val="00B335A7"/>
    <w:rsid w:val="00B35CD2"/>
    <w:rsid w:val="00B42686"/>
    <w:rsid w:val="00B50FA3"/>
    <w:rsid w:val="00B54705"/>
    <w:rsid w:val="00B64EFF"/>
    <w:rsid w:val="00B7445F"/>
    <w:rsid w:val="00B74B2E"/>
    <w:rsid w:val="00B77167"/>
    <w:rsid w:val="00B779FA"/>
    <w:rsid w:val="00B803D5"/>
    <w:rsid w:val="00B80659"/>
    <w:rsid w:val="00B86BA3"/>
    <w:rsid w:val="00B9765E"/>
    <w:rsid w:val="00BA045C"/>
    <w:rsid w:val="00BA12FA"/>
    <w:rsid w:val="00BA6F51"/>
    <w:rsid w:val="00BB2F0B"/>
    <w:rsid w:val="00BC4DA8"/>
    <w:rsid w:val="00BC6FFB"/>
    <w:rsid w:val="00BD19D0"/>
    <w:rsid w:val="00BD4D68"/>
    <w:rsid w:val="00BD7664"/>
    <w:rsid w:val="00BE1233"/>
    <w:rsid w:val="00BE46CB"/>
    <w:rsid w:val="00BF5D29"/>
    <w:rsid w:val="00C01434"/>
    <w:rsid w:val="00C03FE3"/>
    <w:rsid w:val="00C050DB"/>
    <w:rsid w:val="00C0657A"/>
    <w:rsid w:val="00C20BD7"/>
    <w:rsid w:val="00C20FFE"/>
    <w:rsid w:val="00C239A7"/>
    <w:rsid w:val="00C250B6"/>
    <w:rsid w:val="00C30C9A"/>
    <w:rsid w:val="00C35DB9"/>
    <w:rsid w:val="00C369AD"/>
    <w:rsid w:val="00C3746F"/>
    <w:rsid w:val="00C37F15"/>
    <w:rsid w:val="00C441F6"/>
    <w:rsid w:val="00C527D7"/>
    <w:rsid w:val="00C55C49"/>
    <w:rsid w:val="00C57654"/>
    <w:rsid w:val="00C64EC5"/>
    <w:rsid w:val="00C65309"/>
    <w:rsid w:val="00C737FF"/>
    <w:rsid w:val="00C83666"/>
    <w:rsid w:val="00C849AF"/>
    <w:rsid w:val="00C868A9"/>
    <w:rsid w:val="00C93D56"/>
    <w:rsid w:val="00C94F1F"/>
    <w:rsid w:val="00C970C1"/>
    <w:rsid w:val="00CA5E10"/>
    <w:rsid w:val="00CB60F4"/>
    <w:rsid w:val="00CC3131"/>
    <w:rsid w:val="00CC7F4F"/>
    <w:rsid w:val="00CD543C"/>
    <w:rsid w:val="00CE5D01"/>
    <w:rsid w:val="00CE6FA5"/>
    <w:rsid w:val="00CE7CCA"/>
    <w:rsid w:val="00CF0658"/>
    <w:rsid w:val="00D012BE"/>
    <w:rsid w:val="00D06C97"/>
    <w:rsid w:val="00D22603"/>
    <w:rsid w:val="00D350B4"/>
    <w:rsid w:val="00D35644"/>
    <w:rsid w:val="00D40D53"/>
    <w:rsid w:val="00D431AF"/>
    <w:rsid w:val="00D45E5C"/>
    <w:rsid w:val="00D47BF0"/>
    <w:rsid w:val="00D500FE"/>
    <w:rsid w:val="00D53789"/>
    <w:rsid w:val="00D613D7"/>
    <w:rsid w:val="00D62B50"/>
    <w:rsid w:val="00D63EBF"/>
    <w:rsid w:val="00D641DF"/>
    <w:rsid w:val="00D64DC1"/>
    <w:rsid w:val="00D67D72"/>
    <w:rsid w:val="00D759F9"/>
    <w:rsid w:val="00D7625C"/>
    <w:rsid w:val="00D9056E"/>
    <w:rsid w:val="00DA00E9"/>
    <w:rsid w:val="00DA26DB"/>
    <w:rsid w:val="00DA3939"/>
    <w:rsid w:val="00DA3E2D"/>
    <w:rsid w:val="00DA57D0"/>
    <w:rsid w:val="00DB1378"/>
    <w:rsid w:val="00DB63D8"/>
    <w:rsid w:val="00DC066F"/>
    <w:rsid w:val="00DC2E65"/>
    <w:rsid w:val="00DD5F05"/>
    <w:rsid w:val="00DE344E"/>
    <w:rsid w:val="00DE3EE4"/>
    <w:rsid w:val="00DF0363"/>
    <w:rsid w:val="00DF34EF"/>
    <w:rsid w:val="00DF67BD"/>
    <w:rsid w:val="00DF6C7E"/>
    <w:rsid w:val="00E032CB"/>
    <w:rsid w:val="00E05A26"/>
    <w:rsid w:val="00E20310"/>
    <w:rsid w:val="00E2105C"/>
    <w:rsid w:val="00E257A2"/>
    <w:rsid w:val="00E3213E"/>
    <w:rsid w:val="00E364B6"/>
    <w:rsid w:val="00E43D31"/>
    <w:rsid w:val="00E610B8"/>
    <w:rsid w:val="00E62B42"/>
    <w:rsid w:val="00E703D8"/>
    <w:rsid w:val="00E769E2"/>
    <w:rsid w:val="00EA7A2D"/>
    <w:rsid w:val="00EB2393"/>
    <w:rsid w:val="00EC3D3E"/>
    <w:rsid w:val="00ED01D1"/>
    <w:rsid w:val="00ED2F17"/>
    <w:rsid w:val="00EE0653"/>
    <w:rsid w:val="00EE1E44"/>
    <w:rsid w:val="00EE73FC"/>
    <w:rsid w:val="00EF1166"/>
    <w:rsid w:val="00EF2365"/>
    <w:rsid w:val="00EF4810"/>
    <w:rsid w:val="00F02A48"/>
    <w:rsid w:val="00F03AAA"/>
    <w:rsid w:val="00F0404D"/>
    <w:rsid w:val="00F06038"/>
    <w:rsid w:val="00F06655"/>
    <w:rsid w:val="00F1309E"/>
    <w:rsid w:val="00F14D44"/>
    <w:rsid w:val="00F16DD5"/>
    <w:rsid w:val="00F228FE"/>
    <w:rsid w:val="00F24C82"/>
    <w:rsid w:val="00F24F5A"/>
    <w:rsid w:val="00F4216F"/>
    <w:rsid w:val="00F47A67"/>
    <w:rsid w:val="00F56A29"/>
    <w:rsid w:val="00F57318"/>
    <w:rsid w:val="00F622B1"/>
    <w:rsid w:val="00F63806"/>
    <w:rsid w:val="00F65B94"/>
    <w:rsid w:val="00F74156"/>
    <w:rsid w:val="00F74184"/>
    <w:rsid w:val="00F815FF"/>
    <w:rsid w:val="00F8630B"/>
    <w:rsid w:val="00F8693F"/>
    <w:rsid w:val="00F86C34"/>
    <w:rsid w:val="00F94417"/>
    <w:rsid w:val="00F979F2"/>
    <w:rsid w:val="00FA6D0C"/>
    <w:rsid w:val="00FC192C"/>
    <w:rsid w:val="00FC694D"/>
    <w:rsid w:val="00FD523D"/>
    <w:rsid w:val="00FD7D3F"/>
    <w:rsid w:val="00FE6098"/>
    <w:rsid w:val="77B11A3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0792C"/>
  <w15:docId w15:val="{50518AF4-1E53-432B-8D63-76D53046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Arial Unicode MS" w:hAnsi="Times New Roman" w:cs="Times New Roman"/>
      <w:sz w:val="24"/>
      <w:szCs w:val="24"/>
      <w:lang w:eastAsia="en-US"/>
    </w:rPr>
  </w:style>
  <w:style w:type="paragraph" w:styleId="Balk2">
    <w:name w:val="heading 2"/>
    <w:basedOn w:val="Normal"/>
    <w:next w:val="Normal"/>
    <w:link w:val="Balk2Char"/>
    <w:uiPriority w:val="9"/>
    <w:qFormat/>
    <w:pPr>
      <w:spacing w:before="100" w:beforeAutospacing="1" w:after="100" w:afterAutospacing="1"/>
      <w:outlineLvl w:val="1"/>
    </w:pPr>
    <w:rPr>
      <w:rFonts w:eastAsia="Times New Roman"/>
      <w:b/>
      <w:bCs/>
      <w:sz w:val="36"/>
      <w:szCs w:val="36"/>
      <w:lang w:eastAsia="tr-TR"/>
    </w:rPr>
  </w:style>
  <w:style w:type="paragraph" w:styleId="Balk3">
    <w:name w:val="heading 3"/>
    <w:basedOn w:val="Normal"/>
    <w:next w:val="Normal"/>
    <w:link w:val="Balk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Pr>
      <w:rFonts w:ascii="Tahoma" w:hAnsi="Tahoma" w:cs="Tahoma"/>
      <w:sz w:val="16"/>
      <w:szCs w:val="16"/>
    </w:rPr>
  </w:style>
  <w:style w:type="paragraph" w:styleId="AklamaMetni">
    <w:name w:val="annotation text"/>
    <w:basedOn w:val="Normal"/>
    <w:link w:val="AklamaMetniChar"/>
    <w:uiPriority w:val="99"/>
    <w:unhideWhenUsed/>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iPriority w:val="99"/>
    <w:unhideWhenUsed/>
    <w:pPr>
      <w:tabs>
        <w:tab w:val="center" w:pos="4513"/>
        <w:tab w:val="right" w:pos="9026"/>
      </w:tabs>
    </w:pPr>
  </w:style>
  <w:style w:type="paragraph" w:styleId="stBilgi">
    <w:name w:val="header"/>
    <w:link w:val="stBilgiChar"/>
    <w:pPr>
      <w:tabs>
        <w:tab w:val="center" w:pos="4536"/>
        <w:tab w:val="right" w:pos="9072"/>
      </w:tabs>
      <w:spacing w:after="0" w:line="240" w:lineRule="auto"/>
    </w:pPr>
    <w:rPr>
      <w:rFonts w:ascii="Calibri" w:eastAsia="Arial Unicode MS" w:hAnsi="Calibri" w:cs="Arial Unicode MS"/>
      <w:color w:val="000000"/>
      <w:sz w:val="22"/>
      <w:szCs w:val="22"/>
      <w:u w:color="000000"/>
    </w:rPr>
  </w:style>
  <w:style w:type="paragraph" w:styleId="DzMetin">
    <w:name w:val="Plain Text"/>
    <w:basedOn w:val="Normal"/>
    <w:link w:val="DzMetinChar"/>
    <w:uiPriority w:val="99"/>
    <w:unhideWhenUsed/>
    <w:rPr>
      <w:rFonts w:ascii="Consolas" w:hAnsi="Consolas"/>
      <w:sz w:val="21"/>
      <w:szCs w:val="21"/>
    </w:rPr>
  </w:style>
  <w:style w:type="character" w:styleId="AklamaBavurusu">
    <w:name w:val="annotation reference"/>
    <w:basedOn w:val="VarsaylanParagrafYazTipi"/>
    <w:uiPriority w:val="99"/>
    <w:semiHidden/>
    <w:unhideWhenUsed/>
    <w:rPr>
      <w:sz w:val="16"/>
      <w:szCs w:val="16"/>
    </w:rPr>
  </w:style>
  <w:style w:type="character" w:styleId="Vurgu">
    <w:name w:val="Emphasis"/>
    <w:basedOn w:val="VarsaylanParagrafYazTipi"/>
    <w:uiPriority w:val="20"/>
    <w:qFormat/>
    <w:rPr>
      <w:i/>
      <w:iCs/>
    </w:rPr>
  </w:style>
  <w:style w:type="character" w:styleId="Kpr">
    <w:name w:val="Hyperlink"/>
    <w:rPr>
      <w:u w:val="single"/>
    </w:rPr>
  </w:style>
  <w:style w:type="character" w:styleId="Gl">
    <w:name w:val="Strong"/>
    <w:basedOn w:val="VarsaylanParagrafYazTipi"/>
    <w:uiPriority w:val="22"/>
    <w:qFormat/>
    <w:rPr>
      <w:b/>
      <w:bCs/>
    </w:rPr>
  </w:style>
  <w:style w:type="table" w:styleId="TabloKlavuzu">
    <w:name w:val="Table Grid"/>
    <w:basedOn w:val="NormalTablo"/>
    <w:uiPriority w:val="39"/>
    <w:pPr>
      <w:spacing w:after="0" w:line="240" w:lineRule="auto"/>
    </w:pPr>
    <w:rPr>
      <w:rFonts w:ascii="Times New Roman" w:eastAsia="Arial Unicode MS"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Pr>
      <w:rFonts w:ascii="Calibri" w:eastAsia="Arial Unicode MS" w:hAnsi="Calibri" w:cs="Arial Unicode MS"/>
      <w:color w:val="000000"/>
      <w:u w:color="000000"/>
      <w:lang w:eastAsia="tr-TR"/>
    </w:rPr>
  </w:style>
  <w:style w:type="paragraph" w:customStyle="1" w:styleId="Body">
    <w:name w:val="Body"/>
    <w:pPr>
      <w:spacing w:after="200" w:line="276" w:lineRule="auto"/>
    </w:pPr>
    <w:rPr>
      <w:rFonts w:ascii="Calibri" w:eastAsia="Arial Unicode MS" w:hAnsi="Calibri" w:cs="Arial Unicode MS"/>
      <w:color w:val="000000"/>
      <w:sz w:val="22"/>
      <w:szCs w:val="22"/>
      <w:u w:color="000000"/>
      <w:lang w:val="en-US"/>
    </w:rPr>
  </w:style>
  <w:style w:type="paragraph" w:customStyle="1" w:styleId="Gvde">
    <w:name w:val="Gövde"/>
    <w:pPr>
      <w:spacing w:after="200" w:line="276" w:lineRule="auto"/>
    </w:pPr>
    <w:rPr>
      <w:rFonts w:ascii="Calibri" w:eastAsia="Calibri" w:hAnsi="Calibri" w:cs="Calibri"/>
      <w:color w:val="000000"/>
      <w:sz w:val="22"/>
      <w:szCs w:val="22"/>
      <w:u w:color="000000"/>
    </w:rPr>
  </w:style>
  <w:style w:type="character" w:customStyle="1" w:styleId="AltBilgiChar">
    <w:name w:val="Alt Bilgi Char"/>
    <w:basedOn w:val="VarsaylanParagrafYazTipi"/>
    <w:link w:val="AltBilgi"/>
    <w:uiPriority w:val="99"/>
    <w:rPr>
      <w:rFonts w:ascii="Times New Roman" w:eastAsia="Arial Unicode MS" w:hAnsi="Times New Roman" w:cs="Times New Roman"/>
      <w:sz w:val="24"/>
      <w:szCs w:val="24"/>
    </w:rPr>
  </w:style>
  <w:style w:type="character" w:customStyle="1" w:styleId="BalonMetniChar">
    <w:name w:val="Balon Metni Char"/>
    <w:basedOn w:val="VarsaylanParagrafYazTipi"/>
    <w:link w:val="BalonMetni"/>
    <w:uiPriority w:val="99"/>
    <w:semiHidden/>
    <w:rPr>
      <w:rFonts w:ascii="Tahoma" w:eastAsia="Arial Unicode MS" w:hAnsi="Tahoma" w:cs="Tahoma"/>
      <w:sz w:val="16"/>
      <w:szCs w:val="16"/>
    </w:rPr>
  </w:style>
  <w:style w:type="character" w:customStyle="1" w:styleId="AklamaMetniChar">
    <w:name w:val="Açıklama Metni Char"/>
    <w:basedOn w:val="VarsaylanParagrafYazTipi"/>
    <w:link w:val="AklamaMetni"/>
    <w:uiPriority w:val="99"/>
    <w:rPr>
      <w:rFonts w:ascii="Times New Roman" w:eastAsia="Arial Unicode MS" w:hAnsi="Times New Roman" w:cs="Times New Roman"/>
      <w:sz w:val="20"/>
      <w:szCs w:val="20"/>
    </w:rPr>
  </w:style>
  <w:style w:type="character" w:customStyle="1" w:styleId="AklamaKonusuChar">
    <w:name w:val="Açıklama Konusu Char"/>
    <w:basedOn w:val="AklamaMetniChar"/>
    <w:link w:val="AklamaKonusu"/>
    <w:uiPriority w:val="99"/>
    <w:semiHidden/>
    <w:rPr>
      <w:rFonts w:ascii="Times New Roman" w:eastAsia="Arial Unicode MS" w:hAnsi="Times New Roman" w:cs="Times New Roman"/>
      <w:b/>
      <w:bCs/>
      <w:sz w:val="20"/>
      <w:szCs w:val="20"/>
    </w:rPr>
  </w:style>
  <w:style w:type="character" w:customStyle="1" w:styleId="DzMetinChar">
    <w:name w:val="Düz Metin Char"/>
    <w:basedOn w:val="VarsaylanParagrafYazTipi"/>
    <w:link w:val="DzMetin"/>
    <w:uiPriority w:val="99"/>
    <w:rPr>
      <w:rFonts w:ascii="Consolas" w:eastAsia="Arial Unicode MS" w:hAnsi="Consolas" w:cs="Times New Roman"/>
      <w:sz w:val="21"/>
      <w:szCs w:val="21"/>
    </w:rPr>
  </w:style>
  <w:style w:type="paragraph" w:styleId="ListeParagraf">
    <w:name w:val="List Paragraph"/>
    <w:basedOn w:val="Normal"/>
    <w:uiPriority w:val="34"/>
    <w:qFormat/>
    <w:pPr>
      <w:ind w:left="720"/>
    </w:pPr>
    <w:rPr>
      <w:rFonts w:ascii="Calibri" w:eastAsiaTheme="minorHAnsi" w:hAnsi="Calibri" w:cs="Calibri"/>
      <w:sz w:val="22"/>
      <w:szCs w:val="22"/>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paragraph" w:customStyle="1" w:styleId="Dzeltme1">
    <w:name w:val="Düzeltme1"/>
    <w:hidden/>
    <w:uiPriority w:val="99"/>
    <w:semiHidden/>
    <w:pPr>
      <w:spacing w:after="0" w:line="240" w:lineRule="auto"/>
    </w:pPr>
    <w:rPr>
      <w:rFonts w:ascii="Times New Roman" w:eastAsia="Arial Unicode MS" w:hAnsi="Times New Roman" w:cs="Times New Roman"/>
      <w:sz w:val="24"/>
      <w:szCs w:val="24"/>
      <w:lang w:eastAsia="en-US"/>
    </w:rPr>
  </w:style>
  <w:style w:type="character" w:customStyle="1" w:styleId="zmlenmeyenBahsetme1">
    <w:name w:val="Çözümlenmeyen Bahsetme1"/>
    <w:basedOn w:val="VarsaylanParagrafYazTipi"/>
    <w:uiPriority w:val="99"/>
    <w:semiHidden/>
    <w:unhideWhenUsed/>
    <w:rPr>
      <w:color w:val="605E5C"/>
      <w:shd w:val="clear" w:color="auto" w:fill="E1DFDD"/>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E79" w:themeColor="accent1" w:themeShade="8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zlem.temana@lorb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c35fec-3834-481d-9b00-3f2c03e0988f">
      <Terms xmlns="http://schemas.microsoft.com/office/infopath/2007/PartnerControls"/>
    </lcf76f155ced4ddcb4097134ff3c332f>
    <TaxCatchAll xmlns="566953af-6d9b-4572-9a64-675be242d403"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2E345E9EA66548816C429089C7C590" ma:contentTypeVersion="15" ma:contentTypeDescription="Create a new document." ma:contentTypeScope="" ma:versionID="98a84ce0adf6baefb2efdd0bcc824f04">
  <xsd:schema xmlns:xsd="http://www.w3.org/2001/XMLSchema" xmlns:xs="http://www.w3.org/2001/XMLSchema" xmlns:p="http://schemas.microsoft.com/office/2006/metadata/properties" xmlns:ns2="52c35fec-3834-481d-9b00-3f2c03e0988f" xmlns:ns3="566953af-6d9b-4572-9a64-675be242d403" targetNamespace="http://schemas.microsoft.com/office/2006/metadata/properties" ma:root="true" ma:fieldsID="53600fc4b68d5ab8066a0a4a67a2e3d2" ns2:_="" ns3:_="">
    <xsd:import namespace="52c35fec-3834-481d-9b00-3f2c03e0988f"/>
    <xsd:import namespace="566953af-6d9b-4572-9a64-675be242d4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35fec-3834-481d-9b00-3f2c03e09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a079408-069d-4136-854d-29697a54d2b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6953af-6d9b-4572-9a64-675be242d40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d55d3e4-6ae9-4048-b119-12e1fe45d388}" ma:internalName="TaxCatchAll" ma:showField="CatchAllData" ma:web="566953af-6d9b-4572-9a64-675be242d4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41B2D-4A13-4FBC-9546-976107B16FF7}">
  <ds:schemaRefs>
    <ds:schemaRef ds:uri="http://schemas.openxmlformats.org/officeDocument/2006/bibliography"/>
  </ds:schemaRefs>
</ds:datastoreItem>
</file>

<file path=customXml/itemProps2.xml><?xml version="1.0" encoding="utf-8"?>
<ds:datastoreItem xmlns:ds="http://schemas.openxmlformats.org/officeDocument/2006/customXml" ds:itemID="{9BA1EF5F-6F94-45D4-B413-A7B9350369EF}">
  <ds:schemaRefs>
    <ds:schemaRef ds:uri="http://schemas.microsoft.com/office/2006/metadata/properties"/>
    <ds:schemaRef ds:uri="http://schemas.microsoft.com/office/infopath/2007/PartnerControls"/>
    <ds:schemaRef ds:uri="52c35fec-3834-481d-9b00-3f2c03e0988f"/>
    <ds:schemaRef ds:uri="566953af-6d9b-4572-9a64-675be242d40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FF01B3-2D43-4E73-A388-C0822FDC9852}">
  <ds:schemaRefs>
    <ds:schemaRef ds:uri="http://schemas.microsoft.com/sharepoint/v3/contenttype/forms"/>
  </ds:schemaRefs>
</ds:datastoreItem>
</file>

<file path=customXml/itemProps5.xml><?xml version="1.0" encoding="utf-8"?>
<ds:datastoreItem xmlns:ds="http://schemas.openxmlformats.org/officeDocument/2006/customXml" ds:itemID="{8DA90104-5A23-4FCE-B40E-B9DC8C68F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35fec-3834-481d-9b00-3f2c03e0988f"/>
    <ds:schemaRef ds:uri="566953af-6d9b-4572-9a64-675be242d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912</Words>
  <Characters>5202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Turk Telekom</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Mehmet Akif  Kaya</cp:lastModifiedBy>
  <cp:revision>13</cp:revision>
  <cp:lastPrinted>2024-09-02T10:47:00Z</cp:lastPrinted>
  <dcterms:created xsi:type="dcterms:W3CDTF">2024-12-19T08:43:00Z</dcterms:created>
  <dcterms:modified xsi:type="dcterms:W3CDTF">2024-12-26T07:38:00Z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0x010100512E345E9EA66548816C429089C7C590</vt:lpwstr>
  </property>
  <property fmtid="{D5CDD505-2E9C-101B-9397-08002B2CF9AE}" pid="3" name="ClassificationContentMarkingFooterShapeIds">
    <vt:lpwstr>4dc0109b,1d860b85,4b7635fa</vt:lpwstr>
  </property>
  <property fmtid="{D5CDD505-2E9C-101B-9397-08002B2CF9AE}" pid="4" name="ClassificationContentMarkingFooterFontProps">
    <vt:lpwstr>#c0c0c0,12,Calibri</vt:lpwstr>
  </property>
  <property fmtid="{D5CDD505-2E9C-101B-9397-08002B2CF9AE}" pid="5" name="ClassificationContentMarkingFooterText">
    <vt:lpwstr>HİZMETE ÖZEL - INTERNAL</vt:lpwstr>
  </property>
  <property fmtid="{D5CDD505-2E9C-101B-9397-08002B2CF9AE}" pid="6" name="MSIP_Label_2957c601-160c-48b4-a630-e7f4bf88ff88_Enabled">
    <vt:lpwstr>true</vt:lpwstr>
  </property>
  <property fmtid="{D5CDD505-2E9C-101B-9397-08002B2CF9AE}" pid="7" name="MSIP_Label_2957c601-160c-48b4-a630-e7f4bf88ff88_SetDate">
    <vt:lpwstr>2024-12-16T06:58:53Z</vt:lpwstr>
  </property>
  <property fmtid="{D5CDD505-2E9C-101B-9397-08002B2CF9AE}" pid="8" name="MSIP_Label_2957c601-160c-48b4-a630-e7f4bf88ff88_Method">
    <vt:lpwstr>Standard</vt:lpwstr>
  </property>
  <property fmtid="{D5CDD505-2E9C-101B-9397-08002B2CF9AE}" pid="9" name="MSIP_Label_2957c601-160c-48b4-a630-e7f4bf88ff88_Name">
    <vt:lpwstr>Internal</vt:lpwstr>
  </property>
  <property fmtid="{D5CDD505-2E9C-101B-9397-08002B2CF9AE}" pid="10" name="MSIP_Label_2957c601-160c-48b4-a630-e7f4bf88ff88_SiteId">
    <vt:lpwstr>643edff9-8f55-4375-833b-8eefc2fbc606</vt:lpwstr>
  </property>
  <property fmtid="{D5CDD505-2E9C-101B-9397-08002B2CF9AE}" pid="11" name="MSIP_Label_2957c601-160c-48b4-a630-e7f4bf88ff88_ActionId">
    <vt:lpwstr>4907e500-558f-4136-956c-078c29013590</vt:lpwstr>
  </property>
  <property fmtid="{D5CDD505-2E9C-101B-9397-08002B2CF9AE}" pid="12" name="MSIP_Label_2957c601-160c-48b4-a630-e7f4bf88ff88_ContentBits">
    <vt:lpwstr>2</vt:lpwstr>
  </property>
  <property fmtid="{D5CDD505-2E9C-101B-9397-08002B2CF9AE}" pid="13" name="MediaServiceImageTags">
    <vt:lpwstr/>
  </property>
  <property fmtid="{D5CDD505-2E9C-101B-9397-08002B2CF9AE}" pid="14" name="KSOProductBuildVer">
    <vt:lpwstr>1033-11.8.2.8426</vt:lpwstr>
  </property>
  <property fmtid="{D5CDD505-2E9C-101B-9397-08002B2CF9AE}" pid="15" name="VeriketClassification">
    <vt:lpwstr>A5BC3CFD-4D51-461E-B5F0-D84C6FA67A36</vt:lpwstr>
  </property>
  <property fmtid="{D5CDD505-2E9C-101B-9397-08002B2CF9AE}" pid="16" name="SensitivityPropertyName">
    <vt:lpwstr>3265DAC8-E08B-44A1-BADC-2164496259F8</vt:lpwstr>
  </property>
  <property fmtid="{D5CDD505-2E9C-101B-9397-08002B2CF9AE}" pid="17" name="SensitivityPersonalDatasPropertyName">
    <vt:lpwstr/>
  </property>
  <property fmtid="{D5CDD505-2E9C-101B-9397-08002B2CF9AE}" pid="18" name="SensitivityApprovedContentPropertyName">
    <vt:lpwstr/>
  </property>
  <property fmtid="{D5CDD505-2E9C-101B-9397-08002B2CF9AE}" pid="19" name="SensitivityCanExportContentPropertyName">
    <vt:lpwstr/>
  </property>
  <property fmtid="{D5CDD505-2E9C-101B-9397-08002B2CF9AE}" pid="20" name="SensitivityDataRetentionPeriodPropertyName">
    <vt:lpwstr/>
  </property>
  <property fmtid="{D5CDD505-2E9C-101B-9397-08002B2CF9AE}" pid="21" name="Word_AddedWatermark_PropertyName">
    <vt:lpwstr/>
  </property>
  <property fmtid="{D5CDD505-2E9C-101B-9397-08002B2CF9AE}" pid="22" name="Word_AddedHeader_PropertyName">
    <vt:lpwstr/>
  </property>
  <property fmtid="{D5CDD505-2E9C-101B-9397-08002B2CF9AE}" pid="23" name="Word_AddedFooter_PropertyName">
    <vt:lpwstr>true</vt:lpwstr>
  </property>
  <property fmtid="{D5CDD505-2E9C-101B-9397-08002B2CF9AE}" pid="24" name="DetectedPolicyPropertyName">
    <vt:lpwstr/>
  </property>
  <property fmtid="{D5CDD505-2E9C-101B-9397-08002B2CF9AE}" pid="25" name="DetectedKeywordsPropertyName">
    <vt:lpwstr/>
  </property>
</Properties>
</file>