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231AFE01" w:rsidR="00D95533" w:rsidRPr="00A11225" w:rsidRDefault="00E51B9F">
      <w:pPr>
        <w:widowControl w:val="0"/>
        <w:pBdr>
          <w:top w:val="nil"/>
          <w:left w:val="nil"/>
          <w:bottom w:val="nil"/>
          <w:right w:val="nil"/>
          <w:between w:val="nil"/>
        </w:pBdr>
        <w:spacing w:line="276" w:lineRule="auto"/>
        <w:rPr>
          <w:lang w:val="en-US"/>
        </w:rPr>
      </w:pPr>
      <w:r>
        <w:rPr>
          <w:lang w:val="en-US"/>
        </w:rPr>
        <w:t xml:space="preserve"> </w:t>
      </w: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562FB89C" w14:textId="264E2A60" w:rsidR="00D95533" w:rsidRDefault="00B45025">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C13095">
        <w:rPr>
          <w:rFonts w:ascii="Calibri" w:eastAsia="Calibri" w:hAnsi="Calibri" w:cs="Calibri"/>
          <w:b/>
        </w:rPr>
        <w:t>18</w:t>
      </w:r>
      <w:r w:rsidR="000A03BB">
        <w:rPr>
          <w:rFonts w:ascii="Calibri" w:eastAsia="Calibri" w:hAnsi="Calibri" w:cs="Calibri"/>
          <w:b/>
        </w:rPr>
        <w:t xml:space="preserve"> </w:t>
      </w:r>
      <w:r w:rsidR="003F6B2F">
        <w:rPr>
          <w:rFonts w:ascii="Calibri" w:eastAsia="Calibri" w:hAnsi="Calibri" w:cs="Calibri"/>
          <w:b/>
        </w:rPr>
        <w:t xml:space="preserve">Ağustos </w:t>
      </w:r>
      <w:r>
        <w:rPr>
          <w:rFonts w:ascii="Calibri" w:eastAsia="Calibri" w:hAnsi="Calibri" w:cs="Calibri"/>
          <w:b/>
        </w:rPr>
        <w:t>202</w:t>
      </w:r>
      <w:r w:rsidR="005C6700">
        <w:rPr>
          <w:rFonts w:ascii="Calibri" w:eastAsia="Calibri" w:hAnsi="Calibri" w:cs="Calibri"/>
          <w:b/>
        </w:rPr>
        <w:t>5</w:t>
      </w:r>
    </w:p>
    <w:p w14:paraId="758E9B1F" w14:textId="7AE1F50F" w:rsidR="008F722A" w:rsidRPr="00D106E2" w:rsidRDefault="008F722A" w:rsidP="00CB6334">
      <w:pPr>
        <w:rPr>
          <w:rFonts w:ascii="Calibri" w:eastAsia="Calibri" w:hAnsi="Calibri" w:cs="Calibri"/>
          <w:b/>
          <w:sz w:val="22"/>
          <w:szCs w:val="22"/>
        </w:rPr>
      </w:pPr>
      <w:bookmarkStart w:id="1" w:name="_heading=h.30j0zll" w:colFirst="0" w:colLast="0"/>
      <w:bookmarkStart w:id="2" w:name="_Hlk197345609"/>
      <w:bookmarkEnd w:id="1"/>
    </w:p>
    <w:p w14:paraId="7D721F02" w14:textId="77777777" w:rsidR="0077075F" w:rsidRPr="0077075F" w:rsidRDefault="0077075F" w:rsidP="00AB61B7">
      <w:pPr>
        <w:jc w:val="center"/>
        <w:rPr>
          <w:rFonts w:ascii="Calibri" w:eastAsia="Calibri" w:hAnsi="Calibri" w:cs="Calibri"/>
          <w:b/>
          <w:sz w:val="44"/>
          <w:szCs w:val="44"/>
        </w:rPr>
      </w:pPr>
      <w:r w:rsidRPr="0077075F">
        <w:rPr>
          <w:rFonts w:ascii="Calibri" w:eastAsia="Calibri" w:hAnsi="Calibri" w:cs="Calibri"/>
          <w:b/>
          <w:sz w:val="44"/>
          <w:szCs w:val="44"/>
        </w:rPr>
        <w:t>Türk Telekom’dan m</w:t>
      </w:r>
      <w:r w:rsidR="00D106E2" w:rsidRPr="0077075F">
        <w:rPr>
          <w:rFonts w:ascii="Calibri" w:eastAsia="Calibri" w:hAnsi="Calibri" w:cs="Calibri"/>
          <w:b/>
          <w:sz w:val="44"/>
          <w:szCs w:val="44"/>
        </w:rPr>
        <w:t xml:space="preserve">obilde tarihi rekor: </w:t>
      </w:r>
    </w:p>
    <w:p w14:paraId="3612B537" w14:textId="27658A29" w:rsidR="00D106E2" w:rsidRPr="0077075F" w:rsidRDefault="00D106E2" w:rsidP="00AB61B7">
      <w:pPr>
        <w:jc w:val="center"/>
        <w:rPr>
          <w:rFonts w:ascii="Calibri" w:eastAsia="Calibri" w:hAnsi="Calibri" w:cs="Calibri"/>
          <w:b/>
          <w:sz w:val="44"/>
          <w:szCs w:val="44"/>
        </w:rPr>
      </w:pPr>
      <w:r w:rsidRPr="0077075F">
        <w:rPr>
          <w:rFonts w:ascii="Calibri" w:eastAsia="Calibri" w:hAnsi="Calibri" w:cs="Calibri"/>
          <w:b/>
          <w:sz w:val="44"/>
          <w:szCs w:val="44"/>
        </w:rPr>
        <w:t>12 ayda 2,5 milyon yeni faturalı abone</w:t>
      </w:r>
    </w:p>
    <w:p w14:paraId="74093B11" w14:textId="77777777" w:rsidR="00147AC4" w:rsidRPr="00CA31EF" w:rsidRDefault="00147AC4" w:rsidP="00AB61B7">
      <w:pPr>
        <w:jc w:val="center"/>
        <w:rPr>
          <w:rFonts w:ascii="Calibri" w:eastAsia="Calibri" w:hAnsi="Calibri" w:cs="Calibri"/>
          <w:b/>
          <w:sz w:val="28"/>
          <w:szCs w:val="28"/>
        </w:rPr>
      </w:pPr>
    </w:p>
    <w:p w14:paraId="6A64E2BF" w14:textId="24CD8E56" w:rsidR="00EC1A3D" w:rsidRDefault="007F5BA9">
      <w:pPr>
        <w:jc w:val="both"/>
        <w:rPr>
          <w:rFonts w:ascii="Calibri" w:eastAsia="Calibri" w:hAnsi="Calibri" w:cs="Calibri"/>
          <w:b/>
          <w:bCs/>
          <w:sz w:val="22"/>
        </w:rPr>
      </w:pPr>
      <w:bookmarkStart w:id="3" w:name="_Hlk199511889"/>
      <w:bookmarkStart w:id="4" w:name="_Hlk197346193"/>
      <w:r>
        <w:rPr>
          <w:rFonts w:ascii="Calibri" w:eastAsia="Calibri" w:hAnsi="Calibri" w:cs="Calibri"/>
          <w:b/>
          <w:sz w:val="22"/>
        </w:rPr>
        <w:t>M</w:t>
      </w:r>
      <w:r w:rsidR="000209E0" w:rsidRPr="000209E0">
        <w:rPr>
          <w:rFonts w:ascii="Calibri" w:eastAsia="Calibri" w:hAnsi="Calibri" w:cs="Calibri"/>
          <w:b/>
          <w:sz w:val="22"/>
        </w:rPr>
        <w:t xml:space="preserve">üşteri memnuniyetini ve teknolojik yatırımları büyüme stratejisinin merkezine </w:t>
      </w:r>
      <w:r>
        <w:rPr>
          <w:rFonts w:ascii="Calibri" w:eastAsia="Calibri" w:hAnsi="Calibri" w:cs="Calibri"/>
          <w:b/>
          <w:sz w:val="22"/>
        </w:rPr>
        <w:t xml:space="preserve">alan Türk Telekom, </w:t>
      </w:r>
      <w:r w:rsidRPr="007F5BA9">
        <w:rPr>
          <w:rFonts w:ascii="Calibri" w:eastAsia="Calibri" w:hAnsi="Calibri" w:cs="Calibri"/>
          <w:b/>
          <w:bCs/>
          <w:sz w:val="22"/>
        </w:rPr>
        <w:t>bireysel ve kurumsal kullanıcıların</w:t>
      </w:r>
      <w:r>
        <w:rPr>
          <w:rFonts w:ascii="Calibri" w:eastAsia="Calibri" w:hAnsi="Calibri" w:cs="Calibri"/>
          <w:b/>
          <w:bCs/>
          <w:sz w:val="22"/>
        </w:rPr>
        <w:t>a</w:t>
      </w:r>
      <w:r w:rsidRPr="007F5BA9">
        <w:rPr>
          <w:rFonts w:ascii="Calibri" w:eastAsia="Calibri" w:hAnsi="Calibri" w:cs="Calibri"/>
          <w:b/>
          <w:bCs/>
          <w:sz w:val="22"/>
        </w:rPr>
        <w:t xml:space="preserve"> yenilikçi</w:t>
      </w:r>
      <w:r>
        <w:rPr>
          <w:rFonts w:ascii="Calibri" w:eastAsia="Calibri" w:hAnsi="Calibri" w:cs="Calibri"/>
          <w:b/>
          <w:bCs/>
          <w:sz w:val="22"/>
        </w:rPr>
        <w:t xml:space="preserve"> hizmetler sunmayı sürdürüyor. Türk Telekom bu yaklaşımın karşılığını m</w:t>
      </w:r>
      <w:r w:rsidRPr="007F5BA9">
        <w:rPr>
          <w:rFonts w:ascii="Calibri" w:eastAsia="Calibri" w:hAnsi="Calibri" w:cs="Calibri"/>
          <w:b/>
          <w:bCs/>
          <w:sz w:val="22"/>
        </w:rPr>
        <w:t xml:space="preserve">obil alanda rekorlarla dolu bir performans </w:t>
      </w:r>
      <w:r>
        <w:rPr>
          <w:rFonts w:ascii="Calibri" w:eastAsia="Calibri" w:hAnsi="Calibri" w:cs="Calibri"/>
          <w:b/>
          <w:bCs/>
          <w:sz w:val="22"/>
        </w:rPr>
        <w:t xml:space="preserve">sergileyerek, </w:t>
      </w:r>
      <w:r w:rsidRPr="007F5BA9">
        <w:rPr>
          <w:rFonts w:ascii="Calibri" w:eastAsia="Calibri" w:hAnsi="Calibri" w:cs="Calibri"/>
          <w:b/>
          <w:bCs/>
          <w:sz w:val="22"/>
        </w:rPr>
        <w:t>özellikle faturalı segmentte tarihi bir abone kazanımıyla aldı.</w:t>
      </w:r>
      <w:r>
        <w:rPr>
          <w:rFonts w:ascii="Calibri" w:eastAsia="Calibri" w:hAnsi="Calibri" w:cs="Calibri"/>
          <w:b/>
          <w:bCs/>
          <w:sz w:val="22"/>
        </w:rPr>
        <w:t xml:space="preserve"> </w:t>
      </w:r>
      <w:r w:rsidR="00EA2225">
        <w:rPr>
          <w:rFonts w:ascii="Calibri" w:eastAsia="Calibri" w:hAnsi="Calibri" w:cs="Calibri"/>
          <w:b/>
          <w:bCs/>
          <w:sz w:val="22"/>
        </w:rPr>
        <w:t>2025 ikinci çeyrek verilerine göre m</w:t>
      </w:r>
      <w:r>
        <w:rPr>
          <w:rFonts w:ascii="Calibri" w:eastAsia="Calibri" w:hAnsi="Calibri" w:cs="Calibri"/>
          <w:b/>
          <w:bCs/>
          <w:sz w:val="22"/>
        </w:rPr>
        <w:t xml:space="preserve">obilde son </w:t>
      </w:r>
      <w:r w:rsidR="00EA2225">
        <w:rPr>
          <w:rFonts w:ascii="Calibri" w:eastAsia="Calibri" w:hAnsi="Calibri" w:cs="Calibri"/>
          <w:b/>
          <w:bCs/>
          <w:sz w:val="22"/>
        </w:rPr>
        <w:t xml:space="preserve">on iki ayda </w:t>
      </w:r>
      <w:r w:rsidR="008D11AF" w:rsidRPr="008D11AF">
        <w:rPr>
          <w:rFonts w:ascii="Calibri" w:eastAsia="Calibri" w:hAnsi="Calibri" w:cs="Calibri"/>
          <w:b/>
          <w:bCs/>
          <w:sz w:val="22"/>
        </w:rPr>
        <w:t xml:space="preserve">2,5 milyonu aşan faturalı net abone kazanımı ile yeni bir </w:t>
      </w:r>
      <w:r w:rsidR="00EA2225">
        <w:rPr>
          <w:rFonts w:ascii="Calibri" w:eastAsia="Calibri" w:hAnsi="Calibri" w:cs="Calibri"/>
          <w:b/>
          <w:bCs/>
          <w:sz w:val="22"/>
        </w:rPr>
        <w:t>zirveyi gören</w:t>
      </w:r>
      <w:r w:rsidR="008D11AF">
        <w:rPr>
          <w:rFonts w:ascii="Calibri" w:eastAsia="Calibri" w:hAnsi="Calibri" w:cs="Calibri"/>
          <w:b/>
          <w:bCs/>
          <w:sz w:val="22"/>
        </w:rPr>
        <w:t xml:space="preserve"> Türk Telekom, </w:t>
      </w:r>
      <w:r w:rsidR="008D11AF" w:rsidRPr="008D11AF">
        <w:rPr>
          <w:rFonts w:ascii="Calibri" w:eastAsia="Calibri" w:hAnsi="Calibri" w:cs="Calibri"/>
          <w:b/>
          <w:bCs/>
          <w:sz w:val="22"/>
        </w:rPr>
        <w:t>mobil abone sayısını 28,5 milyona yükseltti.</w:t>
      </w:r>
    </w:p>
    <w:p w14:paraId="15401872" w14:textId="77777777" w:rsidR="000E1B4B" w:rsidRDefault="000E1B4B">
      <w:pPr>
        <w:jc w:val="both"/>
        <w:rPr>
          <w:rFonts w:ascii="Calibri" w:eastAsia="Calibri" w:hAnsi="Calibri" w:cs="Calibri"/>
          <w:b/>
          <w:bCs/>
          <w:sz w:val="22"/>
        </w:rPr>
      </w:pPr>
    </w:p>
    <w:p w14:paraId="6FFE0A9C" w14:textId="48AD5E9C" w:rsidR="000E1B4B" w:rsidRPr="000E1B4B" w:rsidRDefault="000E1B4B" w:rsidP="000E1B4B">
      <w:pPr>
        <w:jc w:val="both"/>
        <w:rPr>
          <w:rFonts w:ascii="Calibri" w:eastAsia="Calibri" w:hAnsi="Calibri" w:cs="Calibri"/>
          <w:b/>
          <w:bCs/>
          <w:sz w:val="22"/>
          <w:szCs w:val="22"/>
        </w:rPr>
      </w:pPr>
      <w:r w:rsidRPr="002C7973">
        <w:rPr>
          <w:rFonts w:asciiTheme="majorHAnsi" w:eastAsia="Calibri" w:hAnsiTheme="majorHAnsi" w:cstheme="majorHAnsi"/>
          <w:b/>
          <w:bCs/>
          <w:iCs/>
          <w:sz w:val="22"/>
          <w:szCs w:val="22"/>
        </w:rPr>
        <w:t>Türk Telekom Pazarlama ve Müşteri Deneyimi Genel Müdür Yardımcısı Zeynep Özden</w:t>
      </w:r>
      <w:r w:rsidRPr="002C7973">
        <w:rPr>
          <w:rFonts w:asciiTheme="majorHAnsi" w:eastAsia="Calibri" w:hAnsiTheme="majorHAnsi" w:cstheme="majorHAnsi"/>
          <w:b/>
          <w:bCs/>
          <w:sz w:val="22"/>
          <w:szCs w:val="22"/>
        </w:rPr>
        <w:t>,</w:t>
      </w:r>
      <w:r w:rsidRPr="000E1B4B">
        <w:rPr>
          <w:rFonts w:asciiTheme="majorHAnsi" w:eastAsia="Calibri" w:hAnsiTheme="majorHAnsi" w:cstheme="majorHAnsi"/>
          <w:b/>
          <w:bCs/>
          <w:sz w:val="22"/>
          <w:szCs w:val="22"/>
        </w:rPr>
        <w:t xml:space="preserve"> “Türk Telekom olarak, Türkiye’nin dijital dönüşümüne liderlik etme vizyonumuzu 2025’in ikinci çeyreğinde elde ettiğimiz </w:t>
      </w:r>
      <w:r w:rsidR="001E26B3">
        <w:rPr>
          <w:rFonts w:asciiTheme="majorHAnsi" w:eastAsia="Calibri" w:hAnsiTheme="majorHAnsi" w:cstheme="majorHAnsi"/>
          <w:b/>
          <w:bCs/>
          <w:sz w:val="22"/>
          <w:szCs w:val="22"/>
        </w:rPr>
        <w:t>güçlü</w:t>
      </w:r>
      <w:r w:rsidR="001E26B3" w:rsidRPr="000E1B4B">
        <w:rPr>
          <w:rFonts w:asciiTheme="majorHAnsi" w:eastAsia="Calibri" w:hAnsiTheme="majorHAnsi" w:cstheme="majorHAnsi"/>
          <w:b/>
          <w:bCs/>
          <w:sz w:val="22"/>
          <w:szCs w:val="22"/>
        </w:rPr>
        <w:t xml:space="preserve"> </w:t>
      </w:r>
      <w:r w:rsidRPr="000E1B4B">
        <w:rPr>
          <w:rFonts w:asciiTheme="majorHAnsi" w:eastAsia="Calibri" w:hAnsiTheme="majorHAnsi" w:cstheme="majorHAnsi"/>
          <w:b/>
          <w:bCs/>
          <w:sz w:val="22"/>
          <w:szCs w:val="22"/>
        </w:rPr>
        <w:t xml:space="preserve">finansal ve operasyonel sonuçlarla somutlaştırarak, sektördeki öncü rolümüzü pekiştirdik. </w:t>
      </w:r>
      <w:r w:rsidRPr="000E1B4B">
        <w:rPr>
          <w:rFonts w:asciiTheme="majorHAnsi" w:hAnsiTheme="majorHAnsi" w:cstheme="majorHAnsi"/>
          <w:b/>
          <w:bCs/>
          <w:sz w:val="22"/>
          <w:szCs w:val="22"/>
        </w:rPr>
        <w:t xml:space="preserve">Mobilde 678 bin net abone kazanımıyla 2022 yılı üçüncü çeyreğinden bu yana en yüksek çeyreklik performansı yakaladık ve mobil abone sayımızı 28,5 milyona yükselttik. Son on iki ayda 2,5 milyonu aşan mobil faturalı net abone kazanımı ile yeni bir rekora daha imza attık. </w:t>
      </w:r>
      <w:r w:rsidRPr="000E1B4B">
        <w:rPr>
          <w:rFonts w:ascii="Calibri" w:eastAsia="Calibri" w:hAnsi="Calibri" w:cs="Calibri"/>
          <w:b/>
          <w:bCs/>
          <w:sz w:val="22"/>
          <w:szCs w:val="22"/>
        </w:rPr>
        <w:t xml:space="preserve">Elde ettiğimiz bu tarihi sonuçlar, güçlü altyapımızla birlikte son birkaç yıldır sabırla ve kararlılıkla ilmek ilmek işlediğimiz müşteri deneyimi vizyonumuzun en somut meyveleridir. Özellikle faturalı segmentteki rekor büyüme, sadece bir çeyrek başarısı değil, doğru stratejik yaklaşımın sürdürülebilir bir değere dönüştüğünün en net kanıtıdır" dedi. </w:t>
      </w:r>
    </w:p>
    <w:p w14:paraId="6CF49908" w14:textId="77777777" w:rsidR="000E1B4B" w:rsidRDefault="000E1B4B">
      <w:pPr>
        <w:jc w:val="both"/>
        <w:rPr>
          <w:rFonts w:ascii="Calibri" w:eastAsia="Calibri" w:hAnsi="Calibri" w:cs="Calibri"/>
          <w:b/>
          <w:sz w:val="22"/>
        </w:rPr>
      </w:pPr>
    </w:p>
    <w:bookmarkEnd w:id="3"/>
    <w:p w14:paraId="0D0CE6F3" w14:textId="77777777" w:rsidR="006D1E15" w:rsidRDefault="006D1E15" w:rsidP="00334F34">
      <w:pPr>
        <w:jc w:val="both"/>
        <w:rPr>
          <w:rFonts w:ascii="Calibri" w:eastAsia="Calibri" w:hAnsi="Calibri" w:cs="Calibri"/>
          <w:sz w:val="22"/>
          <w:szCs w:val="22"/>
        </w:rPr>
      </w:pPr>
    </w:p>
    <w:p w14:paraId="2F8FCE42" w14:textId="4FEEAEE7" w:rsidR="008D11AF" w:rsidRPr="004B36ED" w:rsidRDefault="008D11AF" w:rsidP="00334F34">
      <w:pPr>
        <w:jc w:val="both"/>
        <w:rPr>
          <w:rFonts w:asciiTheme="majorHAnsi" w:eastAsia="Calibri" w:hAnsiTheme="majorHAnsi" w:cstheme="majorHAnsi"/>
          <w:bCs/>
          <w:sz w:val="22"/>
          <w:szCs w:val="22"/>
        </w:rPr>
      </w:pPr>
      <w:r w:rsidRPr="004B36ED">
        <w:rPr>
          <w:rFonts w:asciiTheme="majorHAnsi" w:eastAsia="Calibri" w:hAnsiTheme="majorHAnsi" w:cstheme="majorHAnsi"/>
          <w:sz w:val="22"/>
          <w:szCs w:val="22"/>
        </w:rPr>
        <w:t xml:space="preserve">Türk Telekom, Türkiye’nin dijitalleşme yolculuğuna liderlik etme vizyonunu, müşteri memnuniyetini ve teknolojik yatırımları büyüme stratejisinin merkezine alarak, mobil alandaki rekor sonuçlarla pekiştirdi. </w:t>
      </w:r>
      <w:r w:rsidR="00B71E0D" w:rsidRPr="004B36ED">
        <w:rPr>
          <w:rFonts w:asciiTheme="majorHAnsi" w:eastAsia="Calibri" w:hAnsiTheme="majorHAnsi" w:cstheme="majorHAnsi"/>
          <w:sz w:val="22"/>
          <w:szCs w:val="22"/>
        </w:rPr>
        <w:t>Tü</w:t>
      </w:r>
      <w:r w:rsidRPr="004B36ED">
        <w:rPr>
          <w:rFonts w:asciiTheme="majorHAnsi" w:eastAsia="Calibri" w:hAnsiTheme="majorHAnsi" w:cstheme="majorHAnsi"/>
          <w:sz w:val="22"/>
          <w:szCs w:val="22"/>
        </w:rPr>
        <w:t>rk Telekom'un 2025 yılı ikinci çeyrek finansal ve operasyonel sonuçları, mobil alanda uyguladığı büyüme stratejisinin başarısını, özellikle faturalı abone segmentinde kırılan rekorlarla net bir şekilde ortaya koydu.</w:t>
      </w:r>
      <w:r w:rsidR="004B36ED" w:rsidRPr="004B36ED">
        <w:rPr>
          <w:rFonts w:asciiTheme="majorHAnsi" w:eastAsia="Calibri" w:hAnsiTheme="majorHAnsi" w:cstheme="majorHAnsi"/>
          <w:sz w:val="22"/>
          <w:szCs w:val="22"/>
        </w:rPr>
        <w:t xml:space="preserve"> Türk Telekom yılın ilk yarısında toplam abone sayısını </w:t>
      </w:r>
      <w:r w:rsidR="004B36ED" w:rsidRPr="004B36ED">
        <w:rPr>
          <w:rFonts w:asciiTheme="majorHAnsi" w:hAnsiTheme="majorHAnsi" w:cstheme="majorHAnsi"/>
          <w:sz w:val="22"/>
          <w:szCs w:val="22"/>
        </w:rPr>
        <w:t xml:space="preserve">54,2 milyona yükseltti. </w:t>
      </w:r>
      <w:r w:rsidR="004B36ED" w:rsidRPr="004B36ED">
        <w:rPr>
          <w:rFonts w:asciiTheme="majorHAnsi" w:hAnsiTheme="majorHAnsi" w:cstheme="majorHAnsi"/>
          <w:bCs/>
          <w:sz w:val="22"/>
          <w:szCs w:val="22"/>
        </w:rPr>
        <w:t xml:space="preserve">Mobil alandaki güçlü büyüme ivmesini sürdüren Türk Telekom, son </w:t>
      </w:r>
      <w:r w:rsidR="00EA2225">
        <w:rPr>
          <w:rFonts w:asciiTheme="majorHAnsi" w:hAnsiTheme="majorHAnsi" w:cstheme="majorHAnsi"/>
          <w:bCs/>
          <w:sz w:val="22"/>
          <w:szCs w:val="22"/>
        </w:rPr>
        <w:t>on iki</w:t>
      </w:r>
      <w:r w:rsidR="004B36ED" w:rsidRPr="004B36ED">
        <w:rPr>
          <w:rFonts w:asciiTheme="majorHAnsi" w:hAnsiTheme="majorHAnsi" w:cstheme="majorHAnsi"/>
          <w:bCs/>
          <w:sz w:val="22"/>
          <w:szCs w:val="22"/>
        </w:rPr>
        <w:t xml:space="preserve"> ayda 2,5 milyonu aşan mobil faturalı net abone kazanımı ile yeni bir tarihi rekor seviyesine ulaşırken, mobil abone sayısını 28,5 milyona yükseltti.</w:t>
      </w:r>
    </w:p>
    <w:p w14:paraId="5F233AF5" w14:textId="77777777" w:rsidR="008D11AF" w:rsidRDefault="008D11AF" w:rsidP="00334F34">
      <w:pPr>
        <w:jc w:val="both"/>
        <w:rPr>
          <w:rFonts w:ascii="Calibri" w:eastAsia="Calibri" w:hAnsi="Calibri" w:cs="Calibri"/>
          <w:sz w:val="22"/>
          <w:szCs w:val="22"/>
        </w:rPr>
      </w:pPr>
    </w:p>
    <w:p w14:paraId="26D45514" w14:textId="5014727D" w:rsidR="004B36ED" w:rsidRPr="00EA2225" w:rsidRDefault="004B36ED" w:rsidP="00334F34">
      <w:pPr>
        <w:jc w:val="both"/>
        <w:rPr>
          <w:rFonts w:ascii="Calibri" w:eastAsia="Calibri" w:hAnsi="Calibri" w:cs="Calibri"/>
          <w:b/>
          <w:bCs/>
          <w:sz w:val="22"/>
          <w:szCs w:val="22"/>
        </w:rPr>
      </w:pPr>
      <w:r w:rsidRPr="00EC6416">
        <w:rPr>
          <w:rFonts w:ascii="Calibri" w:eastAsia="Calibri" w:hAnsi="Calibri" w:cs="Calibri"/>
          <w:b/>
          <w:bCs/>
          <w:sz w:val="22"/>
          <w:szCs w:val="22"/>
        </w:rPr>
        <w:t>'</w:t>
      </w:r>
      <w:r w:rsidR="00EC6416" w:rsidRPr="00EC6416">
        <w:rPr>
          <w:rFonts w:ascii="Calibri" w:eastAsia="Calibri" w:hAnsi="Calibri" w:cs="Calibri"/>
          <w:b/>
          <w:bCs/>
          <w:sz w:val="22"/>
          <w:szCs w:val="22"/>
        </w:rPr>
        <w:t>H</w:t>
      </w:r>
      <w:r w:rsidRPr="00EC6416">
        <w:rPr>
          <w:rFonts w:ascii="Calibri" w:eastAsia="Calibri" w:hAnsi="Calibri" w:cs="Calibri"/>
          <w:b/>
          <w:bCs/>
          <w:sz w:val="22"/>
          <w:szCs w:val="22"/>
        </w:rPr>
        <w:t xml:space="preserve">er kararımızın merkezine müşterimizi </w:t>
      </w:r>
      <w:r w:rsidR="00EC6416" w:rsidRPr="00EC6416">
        <w:rPr>
          <w:rFonts w:ascii="Calibri" w:eastAsia="Calibri" w:hAnsi="Calibri" w:cs="Calibri"/>
          <w:b/>
          <w:bCs/>
          <w:sz w:val="22"/>
          <w:szCs w:val="22"/>
        </w:rPr>
        <w:t>koyuyoruz”</w:t>
      </w:r>
    </w:p>
    <w:p w14:paraId="70503FB7" w14:textId="0FC4FF04" w:rsidR="004B36ED" w:rsidRPr="00A76E0E" w:rsidRDefault="00EC6416" w:rsidP="00334F34">
      <w:pPr>
        <w:jc w:val="both"/>
        <w:rPr>
          <w:rFonts w:asciiTheme="majorHAnsi" w:eastAsia="Calibri" w:hAnsiTheme="majorHAnsi" w:cstheme="majorHAnsi"/>
          <w:sz w:val="22"/>
          <w:szCs w:val="22"/>
        </w:rPr>
      </w:pPr>
      <w:r w:rsidRPr="00A76E0E">
        <w:rPr>
          <w:rFonts w:asciiTheme="majorHAnsi" w:eastAsia="Calibri" w:hAnsiTheme="majorHAnsi" w:cstheme="majorHAnsi"/>
          <w:sz w:val="22"/>
          <w:szCs w:val="22"/>
        </w:rPr>
        <w:t xml:space="preserve">Mobil, fiber ve diğer tüm hizmetlerinde en temel önceliklerinin müşteri memnuniyeti olduğunun altını çizen </w:t>
      </w:r>
      <w:r w:rsidRPr="002C7973">
        <w:rPr>
          <w:rFonts w:asciiTheme="majorHAnsi" w:eastAsia="Calibri" w:hAnsiTheme="majorHAnsi" w:cstheme="majorHAnsi"/>
          <w:b/>
          <w:bCs/>
          <w:iCs/>
          <w:sz w:val="22"/>
          <w:szCs w:val="22"/>
        </w:rPr>
        <w:t>Türk Telekom Pazarlama ve Müşteri Deneyimi Genel Müdür Yardımcısı Zeynep Özden</w:t>
      </w:r>
      <w:r w:rsidRPr="002C7973">
        <w:rPr>
          <w:rFonts w:asciiTheme="majorHAnsi" w:eastAsia="Calibri" w:hAnsiTheme="majorHAnsi" w:cstheme="majorHAnsi"/>
          <w:sz w:val="22"/>
          <w:szCs w:val="22"/>
        </w:rPr>
        <w:t>,</w:t>
      </w:r>
      <w:r w:rsidRPr="00A76E0E">
        <w:rPr>
          <w:rFonts w:asciiTheme="majorHAnsi" w:eastAsia="Calibri" w:hAnsiTheme="majorHAnsi" w:cstheme="majorHAnsi"/>
          <w:sz w:val="22"/>
          <w:szCs w:val="22"/>
        </w:rPr>
        <w:t xml:space="preserve"> “Türk Telekom olarak, </w:t>
      </w:r>
      <w:r w:rsidR="004B36ED" w:rsidRPr="00A76E0E">
        <w:rPr>
          <w:rFonts w:asciiTheme="majorHAnsi" w:eastAsia="Calibri" w:hAnsiTheme="majorHAnsi" w:cstheme="majorHAnsi"/>
          <w:sz w:val="22"/>
          <w:szCs w:val="22"/>
        </w:rPr>
        <w:t xml:space="preserve">Türkiye’nin dijital dönüşümüne liderlik etme </w:t>
      </w:r>
      <w:r w:rsidRPr="00A76E0E">
        <w:rPr>
          <w:rFonts w:asciiTheme="majorHAnsi" w:eastAsia="Calibri" w:hAnsiTheme="majorHAnsi" w:cstheme="majorHAnsi"/>
          <w:sz w:val="22"/>
          <w:szCs w:val="22"/>
        </w:rPr>
        <w:t xml:space="preserve">vizyonumuzu </w:t>
      </w:r>
      <w:r w:rsidR="004B36ED" w:rsidRPr="00A76E0E">
        <w:rPr>
          <w:rFonts w:asciiTheme="majorHAnsi" w:eastAsia="Calibri" w:hAnsiTheme="majorHAnsi" w:cstheme="majorHAnsi"/>
          <w:sz w:val="22"/>
          <w:szCs w:val="22"/>
        </w:rPr>
        <w:t>2025’in ikinci çeyreğinde elde ettiği</w:t>
      </w:r>
      <w:r w:rsidRPr="00A76E0E">
        <w:rPr>
          <w:rFonts w:asciiTheme="majorHAnsi" w:eastAsia="Calibri" w:hAnsiTheme="majorHAnsi" w:cstheme="majorHAnsi"/>
          <w:sz w:val="22"/>
          <w:szCs w:val="22"/>
        </w:rPr>
        <w:t>miz</w:t>
      </w:r>
      <w:r w:rsidR="004B36ED" w:rsidRPr="00A76E0E">
        <w:rPr>
          <w:rFonts w:asciiTheme="majorHAnsi" w:eastAsia="Calibri" w:hAnsiTheme="majorHAnsi" w:cstheme="majorHAnsi"/>
          <w:sz w:val="22"/>
          <w:szCs w:val="22"/>
        </w:rPr>
        <w:t xml:space="preserve"> </w:t>
      </w:r>
      <w:r w:rsidR="001E26B3">
        <w:rPr>
          <w:rFonts w:asciiTheme="majorHAnsi" w:eastAsia="Calibri" w:hAnsiTheme="majorHAnsi" w:cstheme="majorHAnsi"/>
          <w:sz w:val="22"/>
          <w:szCs w:val="22"/>
        </w:rPr>
        <w:t>güçlü</w:t>
      </w:r>
      <w:r w:rsidR="001E26B3" w:rsidRPr="00A76E0E">
        <w:rPr>
          <w:rFonts w:asciiTheme="majorHAnsi" w:eastAsia="Calibri" w:hAnsiTheme="majorHAnsi" w:cstheme="majorHAnsi"/>
          <w:sz w:val="22"/>
          <w:szCs w:val="22"/>
        </w:rPr>
        <w:t xml:space="preserve"> </w:t>
      </w:r>
      <w:r w:rsidR="004B36ED" w:rsidRPr="00A76E0E">
        <w:rPr>
          <w:rFonts w:asciiTheme="majorHAnsi" w:eastAsia="Calibri" w:hAnsiTheme="majorHAnsi" w:cstheme="majorHAnsi"/>
          <w:sz w:val="22"/>
          <w:szCs w:val="22"/>
        </w:rPr>
        <w:t xml:space="preserve">finansal ve operasyonel sonuçlarla </w:t>
      </w:r>
      <w:r w:rsidRPr="00A76E0E">
        <w:rPr>
          <w:rFonts w:asciiTheme="majorHAnsi" w:eastAsia="Calibri" w:hAnsiTheme="majorHAnsi" w:cstheme="majorHAnsi"/>
          <w:sz w:val="22"/>
          <w:szCs w:val="22"/>
        </w:rPr>
        <w:t xml:space="preserve">somutlaştırarak, </w:t>
      </w:r>
      <w:r w:rsidR="004B36ED" w:rsidRPr="00A76E0E">
        <w:rPr>
          <w:rFonts w:asciiTheme="majorHAnsi" w:eastAsia="Calibri" w:hAnsiTheme="majorHAnsi" w:cstheme="majorHAnsi"/>
          <w:sz w:val="22"/>
          <w:szCs w:val="22"/>
        </w:rPr>
        <w:t>sektördeki öncü rolü</w:t>
      </w:r>
      <w:r w:rsidRPr="00A76E0E">
        <w:rPr>
          <w:rFonts w:asciiTheme="majorHAnsi" w:eastAsia="Calibri" w:hAnsiTheme="majorHAnsi" w:cstheme="majorHAnsi"/>
          <w:sz w:val="22"/>
          <w:szCs w:val="22"/>
        </w:rPr>
        <w:t xml:space="preserve">müzü pekiştirdik. </w:t>
      </w:r>
    </w:p>
    <w:p w14:paraId="2C46DB46" w14:textId="7B5ECD94" w:rsidR="004B36ED" w:rsidRDefault="00A36416" w:rsidP="00334F34">
      <w:pPr>
        <w:jc w:val="both"/>
        <w:rPr>
          <w:rFonts w:ascii="Calibri" w:eastAsia="Calibri" w:hAnsi="Calibri" w:cs="Calibri"/>
          <w:sz w:val="22"/>
          <w:szCs w:val="22"/>
        </w:rPr>
      </w:pPr>
      <w:r w:rsidRPr="00A76E0E">
        <w:rPr>
          <w:rFonts w:asciiTheme="majorHAnsi" w:hAnsiTheme="majorHAnsi" w:cstheme="majorHAnsi"/>
          <w:sz w:val="22"/>
          <w:szCs w:val="22"/>
        </w:rPr>
        <w:t>Mobilde 678 bin net abone kazanımıyla 2022 yılı üçüncü çeyreğinden bu yana en yüksek çeyreklik performansı yakaladık ve mobil abone sayımızı 28,5 milyona yükselttik.</w:t>
      </w:r>
      <w:r w:rsidR="00A76E0E">
        <w:rPr>
          <w:rFonts w:asciiTheme="majorHAnsi" w:hAnsiTheme="majorHAnsi" w:cstheme="majorHAnsi"/>
          <w:sz w:val="22"/>
          <w:szCs w:val="22"/>
        </w:rPr>
        <w:t xml:space="preserve"> </w:t>
      </w:r>
      <w:r w:rsidR="00A76E0E" w:rsidRPr="00A76E0E">
        <w:rPr>
          <w:rFonts w:asciiTheme="majorHAnsi" w:hAnsiTheme="majorHAnsi" w:cstheme="majorHAnsi"/>
          <w:sz w:val="22"/>
          <w:szCs w:val="22"/>
        </w:rPr>
        <w:t>Faturalı segment 810 bin net abone kazanımıyla tarihinin en yüksek çeyreklik net kazanımını kaydetti. Son on iki ayda 2,5 milyonu aşan mobil faturalı net abone kazanımı ile yeni bir rekora daha imza attık</w:t>
      </w:r>
      <w:r w:rsidR="00A76E0E">
        <w:rPr>
          <w:rFonts w:asciiTheme="majorHAnsi" w:hAnsiTheme="majorHAnsi" w:cstheme="majorHAnsi"/>
          <w:sz w:val="22"/>
          <w:szCs w:val="22"/>
        </w:rPr>
        <w:t xml:space="preserve">. </w:t>
      </w:r>
      <w:r w:rsidR="00104779">
        <w:rPr>
          <w:rFonts w:ascii="Calibri" w:eastAsia="Calibri" w:hAnsi="Calibri" w:cs="Calibri"/>
          <w:sz w:val="22"/>
          <w:szCs w:val="22"/>
        </w:rPr>
        <w:t>G</w:t>
      </w:r>
      <w:r w:rsidR="00A76E0E">
        <w:rPr>
          <w:rFonts w:ascii="Calibri" w:eastAsia="Calibri" w:hAnsi="Calibri" w:cs="Calibri"/>
          <w:sz w:val="22"/>
          <w:szCs w:val="22"/>
        </w:rPr>
        <w:t>üçlü altyapımız</w:t>
      </w:r>
      <w:r w:rsidR="00104779">
        <w:rPr>
          <w:rFonts w:ascii="Calibri" w:eastAsia="Calibri" w:hAnsi="Calibri" w:cs="Calibri"/>
          <w:sz w:val="22"/>
          <w:szCs w:val="22"/>
        </w:rPr>
        <w:t xml:space="preserve"> ve yüzde 5</w:t>
      </w:r>
      <w:r w:rsidR="001E26B3">
        <w:rPr>
          <w:rFonts w:ascii="Calibri" w:eastAsia="Calibri" w:hAnsi="Calibri" w:cs="Calibri"/>
          <w:sz w:val="22"/>
          <w:szCs w:val="22"/>
        </w:rPr>
        <w:t>5</w:t>
      </w:r>
      <w:r w:rsidR="00104779">
        <w:rPr>
          <w:rFonts w:ascii="Calibri" w:eastAsia="Calibri" w:hAnsi="Calibri" w:cs="Calibri"/>
          <w:sz w:val="22"/>
          <w:szCs w:val="22"/>
        </w:rPr>
        <w:t>’</w:t>
      </w:r>
      <w:r w:rsidR="001E26B3">
        <w:rPr>
          <w:rFonts w:ascii="Calibri" w:eastAsia="Calibri" w:hAnsi="Calibri" w:cs="Calibri"/>
          <w:sz w:val="22"/>
          <w:szCs w:val="22"/>
        </w:rPr>
        <w:t>ini</w:t>
      </w:r>
      <w:r w:rsidR="00104779">
        <w:rPr>
          <w:rFonts w:ascii="Calibri" w:eastAsia="Calibri" w:hAnsi="Calibri" w:cs="Calibri"/>
          <w:sz w:val="22"/>
          <w:szCs w:val="22"/>
        </w:rPr>
        <w:t xml:space="preserve"> fiberle bağladığımız LTE mobil baz istasyonlarımız ile kullanıcılarımıza zengin bir dijital deneyim sunuyoruz. </w:t>
      </w:r>
      <w:r w:rsidR="00104779" w:rsidRPr="004B36ED">
        <w:rPr>
          <w:rFonts w:ascii="Calibri" w:eastAsia="Calibri" w:hAnsi="Calibri" w:cs="Calibri"/>
          <w:sz w:val="22"/>
          <w:szCs w:val="22"/>
        </w:rPr>
        <w:t>Elde ettiğimiz bu tarihi sonuçlar,</w:t>
      </w:r>
      <w:r w:rsidR="00104779">
        <w:rPr>
          <w:rFonts w:ascii="Calibri" w:eastAsia="Calibri" w:hAnsi="Calibri" w:cs="Calibri"/>
          <w:sz w:val="22"/>
          <w:szCs w:val="22"/>
        </w:rPr>
        <w:t xml:space="preserve"> </w:t>
      </w:r>
      <w:r w:rsidR="004B36ED" w:rsidRPr="004B36ED">
        <w:rPr>
          <w:rFonts w:ascii="Calibri" w:eastAsia="Calibri" w:hAnsi="Calibri" w:cs="Calibri"/>
          <w:sz w:val="22"/>
          <w:szCs w:val="22"/>
        </w:rPr>
        <w:t xml:space="preserve">son birkaç yıldır sabırla ve kararlılıkla ilmek ilmek işlediğimiz müşteri deneyimi vizyonumuzun en somut meyveleridir. Rakamların ötesinde, bu başarı bize </w:t>
      </w:r>
      <w:r w:rsidR="004B36ED" w:rsidRPr="004B36ED">
        <w:rPr>
          <w:rFonts w:ascii="Calibri" w:eastAsia="Calibri" w:hAnsi="Calibri" w:cs="Calibri"/>
          <w:sz w:val="22"/>
          <w:szCs w:val="22"/>
        </w:rPr>
        <w:lastRenderedPageBreak/>
        <w:t>müşterilerimizin markamıza duyduğu güveni ve uzun soluklu bir yol arkadaşı olarak bizi tercih ettiklerini gösteriyor. Özellikle faturalı segmentteki rekor büyüme, sadece bir çeyrek başarısı değil, doğru stratejik yaklaşımın sürdürülebilir bir değere dönüştüğünün en net kanıtıdır. Müşterilerimizi dinlemeye, onların hayatına değer katan teknolojiler geliştirmeye ve bu güvene layık olmaya devam edeceğiz"</w:t>
      </w:r>
      <w:r w:rsidR="000E1B4B">
        <w:rPr>
          <w:rFonts w:ascii="Calibri" w:eastAsia="Calibri" w:hAnsi="Calibri" w:cs="Calibri"/>
          <w:sz w:val="22"/>
          <w:szCs w:val="22"/>
        </w:rPr>
        <w:t xml:space="preserve"> dedi. </w:t>
      </w:r>
    </w:p>
    <w:p w14:paraId="6875890C" w14:textId="77777777" w:rsidR="004B36ED" w:rsidRDefault="004B36ED" w:rsidP="00334F34">
      <w:pPr>
        <w:jc w:val="both"/>
        <w:rPr>
          <w:rFonts w:ascii="Calibri" w:eastAsia="Calibri" w:hAnsi="Calibri" w:cs="Calibri"/>
          <w:sz w:val="22"/>
          <w:szCs w:val="22"/>
        </w:rPr>
      </w:pPr>
    </w:p>
    <w:p w14:paraId="20BFAF70" w14:textId="77777777" w:rsidR="004B36ED" w:rsidRDefault="004B36ED" w:rsidP="00334F34">
      <w:pPr>
        <w:jc w:val="both"/>
        <w:rPr>
          <w:rFonts w:ascii="Calibri" w:eastAsia="Calibri" w:hAnsi="Calibri" w:cs="Calibri"/>
          <w:sz w:val="22"/>
          <w:szCs w:val="22"/>
        </w:rPr>
      </w:pPr>
    </w:p>
    <w:p w14:paraId="080B88F0" w14:textId="77777777" w:rsidR="003F6B2F" w:rsidRDefault="003F6B2F" w:rsidP="00334F34">
      <w:pPr>
        <w:jc w:val="both"/>
        <w:rPr>
          <w:rFonts w:ascii="Calibri" w:eastAsia="Calibri" w:hAnsi="Calibri" w:cs="Calibri"/>
          <w:sz w:val="22"/>
          <w:szCs w:val="22"/>
        </w:rPr>
      </w:pPr>
    </w:p>
    <w:bookmarkEnd w:id="2"/>
    <w:bookmarkEnd w:id="4"/>
    <w:p w14:paraId="3B978914" w14:textId="77777777" w:rsidR="00CB7B5F" w:rsidRDefault="00CB7B5F" w:rsidP="00CB7B5F">
      <w:pPr>
        <w:jc w:val="both"/>
        <w:rPr>
          <w:rFonts w:ascii="Calibri" w:eastAsia="Calibri" w:hAnsi="Calibri" w:cs="Calibri"/>
          <w:b/>
          <w:bCs/>
          <w:sz w:val="22"/>
          <w:szCs w:val="22"/>
        </w:rPr>
      </w:pPr>
    </w:p>
    <w:p w14:paraId="121D55B2" w14:textId="77777777" w:rsidR="005C6700" w:rsidRPr="00CB7B5F" w:rsidRDefault="005C6700" w:rsidP="00CB7B5F">
      <w:pPr>
        <w:jc w:val="both"/>
        <w:rPr>
          <w:rFonts w:ascii="Calibri" w:eastAsia="Calibri" w:hAnsi="Calibri" w:cs="Calibri"/>
          <w:sz w:val="22"/>
          <w:szCs w:val="22"/>
        </w:rPr>
      </w:pPr>
    </w:p>
    <w:p w14:paraId="3AABD8D1" w14:textId="245CD869" w:rsidR="00D95533" w:rsidRDefault="00B45025">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drawing>
          <wp:inline distT="0" distB="0" distL="0" distR="0" wp14:anchorId="73B01CF2" wp14:editId="4653524B">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6DA99959" w14:textId="77777777" w:rsidR="00D95533" w:rsidRDefault="00D95533">
      <w:pPr>
        <w:pBdr>
          <w:top w:val="nil"/>
          <w:left w:val="nil"/>
          <w:bottom w:val="nil"/>
          <w:right w:val="nil"/>
          <w:between w:val="nil"/>
        </w:pBdr>
        <w:jc w:val="both"/>
        <w:rPr>
          <w:rFonts w:ascii="Calibri" w:eastAsia="Calibri" w:hAnsi="Calibri" w:cs="Calibri"/>
          <w:b/>
          <w:color w:val="000000"/>
          <w:sz w:val="22"/>
          <w:szCs w:val="22"/>
        </w:rPr>
      </w:pPr>
    </w:p>
    <w:p w14:paraId="1E6CD9DB" w14:textId="77777777" w:rsidR="00D95533" w:rsidRDefault="00B45025">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50EE5709" w14:textId="77777777" w:rsidR="00D95533" w:rsidRDefault="00B4502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28DE21D" w14:textId="77777777" w:rsidR="00D95533" w:rsidRDefault="00B45025">
      <w:pPr>
        <w:pBdr>
          <w:top w:val="nil"/>
          <w:left w:val="nil"/>
          <w:bottom w:val="nil"/>
          <w:right w:val="nil"/>
          <w:between w:val="nil"/>
        </w:pBd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74DCB761" w14:textId="77777777" w:rsidR="00324A5C" w:rsidRDefault="00324A5C">
      <w:pPr>
        <w:pBdr>
          <w:top w:val="nil"/>
          <w:left w:val="nil"/>
          <w:bottom w:val="nil"/>
          <w:right w:val="nil"/>
          <w:between w:val="nil"/>
        </w:pBdr>
        <w:jc w:val="both"/>
        <w:rPr>
          <w:rFonts w:ascii="Calibri" w:eastAsia="Calibri" w:hAnsi="Calibri" w:cs="Calibri"/>
          <w:color w:val="000000"/>
          <w:sz w:val="22"/>
          <w:szCs w:val="22"/>
          <w:u w:val="single"/>
        </w:rPr>
      </w:pPr>
    </w:p>
    <w:p w14:paraId="550D3C19" w14:textId="339E5E37" w:rsidR="00324A5C" w:rsidRDefault="00324A5C" w:rsidP="00324A5C">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7C777E0" w14:textId="31E7BD03" w:rsidR="00324A5C" w:rsidRDefault="00324A5C" w:rsidP="00324A5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A4EC2B0" w14:textId="4C9B74EF" w:rsidR="00324A5C" w:rsidRDefault="00324A5C" w:rsidP="00324A5C">
      <w:pPr>
        <w:pBdr>
          <w:top w:val="nil"/>
          <w:left w:val="nil"/>
          <w:bottom w:val="nil"/>
          <w:right w:val="nil"/>
          <w:between w:val="nil"/>
        </w:pBdr>
        <w:jc w:val="both"/>
        <w:rPr>
          <w:rFonts w:ascii="Calibri" w:eastAsia="Calibri" w:hAnsi="Calibri" w:cs="Calibri"/>
          <w:color w:val="000000"/>
          <w:sz w:val="22"/>
          <w:szCs w:val="22"/>
          <w:u w:val="single"/>
        </w:rPr>
      </w:pPr>
      <w:hyperlink r:id="rId11" w:history="1">
        <w:r w:rsidRPr="00E30F0C">
          <w:rPr>
            <w:rFonts w:ascii="Calibri" w:eastAsia="Calibri" w:hAnsi="Calibri" w:cs="Calibri"/>
            <w:color w:val="000000"/>
            <w:sz w:val="22"/>
            <w:szCs w:val="22"/>
            <w:u w:val="single"/>
          </w:rPr>
          <w:t>akif.kaya@lorbi.com</w:t>
        </w:r>
      </w:hyperlink>
    </w:p>
    <w:p w14:paraId="7F477713" w14:textId="11950A5A" w:rsidR="00D95533" w:rsidRDefault="00D95533">
      <w:pPr>
        <w:rPr>
          <w:u w:val="single"/>
        </w:rPr>
      </w:pPr>
    </w:p>
    <w:sectPr w:rsidR="00D9553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41AA" w14:textId="77777777" w:rsidR="00381889" w:rsidRDefault="00381889">
      <w:r>
        <w:separator/>
      </w:r>
    </w:p>
  </w:endnote>
  <w:endnote w:type="continuationSeparator" w:id="0">
    <w:p w14:paraId="10E16331" w14:textId="77777777" w:rsidR="00381889" w:rsidRDefault="0038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9EECA" w14:textId="77777777" w:rsidR="002E12AD" w:rsidRDefault="00277685">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2649C" w14:textId="7A3A6DD7" w:rsidR="007158E9" w:rsidRPr="007158E9" w:rsidRDefault="007158E9" w:rsidP="007158E9">
    <w:pPr>
      <w:pStyle w:val="AltBilgi"/>
      <w:jc w:val="center"/>
      <w:rPr>
        <w:rFonts w:ascii="Arial" w:hAnsi="Arial" w:cs="Arial"/>
        <w:color w:val="3366FF"/>
        <w:sz w:val="20"/>
      </w:rPr>
    </w:pPr>
    <w:r w:rsidRPr="007158E9">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5D5F" w14:textId="2DAE12BD" w:rsidR="0093555B" w:rsidRDefault="0093555B" w:rsidP="0093555B">
    <w:pPr>
      <w:pStyle w:val="AltBilgi"/>
      <w:jc w:val="center"/>
      <w:rPr>
        <w:rFonts w:ascii="Arial" w:hAnsi="Arial" w:cs="Arial"/>
        <w:color w:val="3366FF"/>
        <w:sz w:val="20"/>
      </w:rPr>
    </w:pPr>
    <w:r w:rsidRPr="0093555B">
      <w:rPr>
        <w:rFonts w:ascii="Arial" w:hAnsi="Arial" w:cs="Arial"/>
        <w:color w:val="3366FF"/>
        <w:sz w:val="20"/>
      </w:rPr>
      <w:t xml:space="preserve"> </w:t>
    </w:r>
  </w:p>
  <w:p w14:paraId="486E27C0" w14:textId="44F7D4EE" w:rsidR="007158E9" w:rsidRPr="007158E9" w:rsidRDefault="007158E9" w:rsidP="007158E9">
    <w:pPr>
      <w:pStyle w:val="AltBilgi"/>
      <w:jc w:val="center"/>
      <w:rPr>
        <w:rFonts w:ascii="Arial" w:hAnsi="Arial" w:cs="Arial"/>
        <w:color w:val="3366FF"/>
        <w:sz w:val="20"/>
      </w:rPr>
    </w:pPr>
    <w:r w:rsidRPr="007158E9">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A6B2" w14:textId="77777777" w:rsidR="00381889" w:rsidRDefault="00381889">
      <w:r>
        <w:separator/>
      </w:r>
    </w:p>
  </w:footnote>
  <w:footnote w:type="continuationSeparator" w:id="0">
    <w:p w14:paraId="5204B151" w14:textId="77777777" w:rsidR="00381889" w:rsidRDefault="0038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F86772E"/>
    <w:multiLevelType w:val="hybridMultilevel"/>
    <w:tmpl w:val="7AE2A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0418358">
    <w:abstractNumId w:val="3"/>
  </w:num>
  <w:num w:numId="2" w16cid:durableId="839778837">
    <w:abstractNumId w:val="0"/>
  </w:num>
  <w:num w:numId="3" w16cid:durableId="1138643524">
    <w:abstractNumId w:val="2"/>
  </w:num>
  <w:num w:numId="4" w16cid:durableId="2014215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209E0"/>
    <w:rsid w:val="000257FE"/>
    <w:rsid w:val="000422FC"/>
    <w:rsid w:val="000471C0"/>
    <w:rsid w:val="00052137"/>
    <w:rsid w:val="00060414"/>
    <w:rsid w:val="000606C1"/>
    <w:rsid w:val="00065832"/>
    <w:rsid w:val="000771ED"/>
    <w:rsid w:val="00081F86"/>
    <w:rsid w:val="00086647"/>
    <w:rsid w:val="00087F63"/>
    <w:rsid w:val="000951E2"/>
    <w:rsid w:val="000A03BB"/>
    <w:rsid w:val="000A1483"/>
    <w:rsid w:val="000C0228"/>
    <w:rsid w:val="000C4222"/>
    <w:rsid w:val="000C5E14"/>
    <w:rsid w:val="000D5212"/>
    <w:rsid w:val="000E1B4B"/>
    <w:rsid w:val="000E4035"/>
    <w:rsid w:val="000F356B"/>
    <w:rsid w:val="000F5883"/>
    <w:rsid w:val="000F59F2"/>
    <w:rsid w:val="000F6633"/>
    <w:rsid w:val="00104596"/>
    <w:rsid w:val="00104779"/>
    <w:rsid w:val="00131957"/>
    <w:rsid w:val="001328F4"/>
    <w:rsid w:val="00134A07"/>
    <w:rsid w:val="00137F69"/>
    <w:rsid w:val="00144527"/>
    <w:rsid w:val="00147AC4"/>
    <w:rsid w:val="00147E23"/>
    <w:rsid w:val="001501D8"/>
    <w:rsid w:val="001532A4"/>
    <w:rsid w:val="001550D0"/>
    <w:rsid w:val="001610FD"/>
    <w:rsid w:val="00162F88"/>
    <w:rsid w:val="00181DB8"/>
    <w:rsid w:val="001836E3"/>
    <w:rsid w:val="00183DB4"/>
    <w:rsid w:val="001902C0"/>
    <w:rsid w:val="00191A69"/>
    <w:rsid w:val="00194789"/>
    <w:rsid w:val="0019681F"/>
    <w:rsid w:val="001A1224"/>
    <w:rsid w:val="001A28FC"/>
    <w:rsid w:val="001A640F"/>
    <w:rsid w:val="001B039D"/>
    <w:rsid w:val="001B37B6"/>
    <w:rsid w:val="001B734E"/>
    <w:rsid w:val="001C1A40"/>
    <w:rsid w:val="001C3276"/>
    <w:rsid w:val="001E26B3"/>
    <w:rsid w:val="001E2F6A"/>
    <w:rsid w:val="0021448E"/>
    <w:rsid w:val="002430C0"/>
    <w:rsid w:val="002438F3"/>
    <w:rsid w:val="00243F52"/>
    <w:rsid w:val="00256BAB"/>
    <w:rsid w:val="0026179F"/>
    <w:rsid w:val="00277685"/>
    <w:rsid w:val="00287D79"/>
    <w:rsid w:val="002A14AE"/>
    <w:rsid w:val="002A1C2D"/>
    <w:rsid w:val="002A2997"/>
    <w:rsid w:val="002B1F25"/>
    <w:rsid w:val="002B40FD"/>
    <w:rsid w:val="002B44AA"/>
    <w:rsid w:val="002C6459"/>
    <w:rsid w:val="002C7973"/>
    <w:rsid w:val="002D1AF3"/>
    <w:rsid w:val="002D33F2"/>
    <w:rsid w:val="002E12AD"/>
    <w:rsid w:val="002E29D8"/>
    <w:rsid w:val="002E5610"/>
    <w:rsid w:val="002E7582"/>
    <w:rsid w:val="00312525"/>
    <w:rsid w:val="00315D15"/>
    <w:rsid w:val="00324A5C"/>
    <w:rsid w:val="00324A6E"/>
    <w:rsid w:val="00334F34"/>
    <w:rsid w:val="003351CA"/>
    <w:rsid w:val="003370E7"/>
    <w:rsid w:val="00346B6D"/>
    <w:rsid w:val="00350F64"/>
    <w:rsid w:val="00356E0C"/>
    <w:rsid w:val="00362A70"/>
    <w:rsid w:val="00372FA6"/>
    <w:rsid w:val="00376A24"/>
    <w:rsid w:val="003814AC"/>
    <w:rsid w:val="00381889"/>
    <w:rsid w:val="0038318D"/>
    <w:rsid w:val="00383608"/>
    <w:rsid w:val="003852B6"/>
    <w:rsid w:val="003A035D"/>
    <w:rsid w:val="003A0B32"/>
    <w:rsid w:val="003A1ADE"/>
    <w:rsid w:val="003A1B8F"/>
    <w:rsid w:val="003A5087"/>
    <w:rsid w:val="003C6764"/>
    <w:rsid w:val="003D7F29"/>
    <w:rsid w:val="003E0F80"/>
    <w:rsid w:val="003F0D9A"/>
    <w:rsid w:val="003F6B2F"/>
    <w:rsid w:val="00400387"/>
    <w:rsid w:val="004008CB"/>
    <w:rsid w:val="00400EC3"/>
    <w:rsid w:val="004011B7"/>
    <w:rsid w:val="00403FA6"/>
    <w:rsid w:val="00411277"/>
    <w:rsid w:val="0042072C"/>
    <w:rsid w:val="00421A9E"/>
    <w:rsid w:val="00435124"/>
    <w:rsid w:val="004360DC"/>
    <w:rsid w:val="00462DD6"/>
    <w:rsid w:val="004729F2"/>
    <w:rsid w:val="00490062"/>
    <w:rsid w:val="0049142D"/>
    <w:rsid w:val="004920E7"/>
    <w:rsid w:val="00492DD4"/>
    <w:rsid w:val="004937B5"/>
    <w:rsid w:val="0049648C"/>
    <w:rsid w:val="004A07F6"/>
    <w:rsid w:val="004A2948"/>
    <w:rsid w:val="004A6A43"/>
    <w:rsid w:val="004B2932"/>
    <w:rsid w:val="004B36ED"/>
    <w:rsid w:val="004B7744"/>
    <w:rsid w:val="004C05FF"/>
    <w:rsid w:val="004C4C1E"/>
    <w:rsid w:val="004C6669"/>
    <w:rsid w:val="004E7966"/>
    <w:rsid w:val="0053700C"/>
    <w:rsid w:val="005434DE"/>
    <w:rsid w:val="005449E9"/>
    <w:rsid w:val="00546C63"/>
    <w:rsid w:val="00553F2A"/>
    <w:rsid w:val="00563E7C"/>
    <w:rsid w:val="005704B5"/>
    <w:rsid w:val="005765B6"/>
    <w:rsid w:val="00592045"/>
    <w:rsid w:val="005A0E80"/>
    <w:rsid w:val="005A4FDB"/>
    <w:rsid w:val="005B03FB"/>
    <w:rsid w:val="005B2322"/>
    <w:rsid w:val="005B36D6"/>
    <w:rsid w:val="005B668C"/>
    <w:rsid w:val="005C2AB7"/>
    <w:rsid w:val="005C66EB"/>
    <w:rsid w:val="005C6700"/>
    <w:rsid w:val="005D1CF6"/>
    <w:rsid w:val="005D2598"/>
    <w:rsid w:val="005D67CD"/>
    <w:rsid w:val="005E5B4A"/>
    <w:rsid w:val="005E5C26"/>
    <w:rsid w:val="006044E9"/>
    <w:rsid w:val="00614A44"/>
    <w:rsid w:val="00616370"/>
    <w:rsid w:val="00622724"/>
    <w:rsid w:val="0062466E"/>
    <w:rsid w:val="00626324"/>
    <w:rsid w:val="006316DD"/>
    <w:rsid w:val="00632D35"/>
    <w:rsid w:val="00654432"/>
    <w:rsid w:val="006757DD"/>
    <w:rsid w:val="00675DC6"/>
    <w:rsid w:val="00676B33"/>
    <w:rsid w:val="00676FA4"/>
    <w:rsid w:val="00677DFA"/>
    <w:rsid w:val="0068122C"/>
    <w:rsid w:val="0069156E"/>
    <w:rsid w:val="00695950"/>
    <w:rsid w:val="006A15A4"/>
    <w:rsid w:val="006A2088"/>
    <w:rsid w:val="006D1E15"/>
    <w:rsid w:val="006E0D2A"/>
    <w:rsid w:val="006F2166"/>
    <w:rsid w:val="006F3AD6"/>
    <w:rsid w:val="006F3BC5"/>
    <w:rsid w:val="007020E2"/>
    <w:rsid w:val="007156D7"/>
    <w:rsid w:val="007158E9"/>
    <w:rsid w:val="00722479"/>
    <w:rsid w:val="00737BF3"/>
    <w:rsid w:val="007441C3"/>
    <w:rsid w:val="00746471"/>
    <w:rsid w:val="007502B7"/>
    <w:rsid w:val="00753894"/>
    <w:rsid w:val="0075415B"/>
    <w:rsid w:val="00756408"/>
    <w:rsid w:val="00760D09"/>
    <w:rsid w:val="007628B6"/>
    <w:rsid w:val="0077075F"/>
    <w:rsid w:val="007827D9"/>
    <w:rsid w:val="00790C88"/>
    <w:rsid w:val="007934EA"/>
    <w:rsid w:val="007A2FEA"/>
    <w:rsid w:val="007A7252"/>
    <w:rsid w:val="007B217B"/>
    <w:rsid w:val="007B7E4A"/>
    <w:rsid w:val="007C05FD"/>
    <w:rsid w:val="007C62C0"/>
    <w:rsid w:val="007C751E"/>
    <w:rsid w:val="007D5381"/>
    <w:rsid w:val="007F0443"/>
    <w:rsid w:val="007F5BA9"/>
    <w:rsid w:val="00805C38"/>
    <w:rsid w:val="008112AE"/>
    <w:rsid w:val="0081261C"/>
    <w:rsid w:val="008160CD"/>
    <w:rsid w:val="00816323"/>
    <w:rsid w:val="00816BD8"/>
    <w:rsid w:val="008172A4"/>
    <w:rsid w:val="00830C2F"/>
    <w:rsid w:val="008433EF"/>
    <w:rsid w:val="008466AF"/>
    <w:rsid w:val="00857ABB"/>
    <w:rsid w:val="00876D8D"/>
    <w:rsid w:val="00880EAB"/>
    <w:rsid w:val="00894E19"/>
    <w:rsid w:val="008954FE"/>
    <w:rsid w:val="008A2A48"/>
    <w:rsid w:val="008A3C01"/>
    <w:rsid w:val="008A3F45"/>
    <w:rsid w:val="008B3F5F"/>
    <w:rsid w:val="008C3BFE"/>
    <w:rsid w:val="008C456C"/>
    <w:rsid w:val="008C5E9F"/>
    <w:rsid w:val="008D11AF"/>
    <w:rsid w:val="008D3230"/>
    <w:rsid w:val="008D73B4"/>
    <w:rsid w:val="008E0A64"/>
    <w:rsid w:val="008E4E2F"/>
    <w:rsid w:val="008E5BBD"/>
    <w:rsid w:val="008F13CF"/>
    <w:rsid w:val="008F3ECD"/>
    <w:rsid w:val="008F722A"/>
    <w:rsid w:val="00907087"/>
    <w:rsid w:val="00913F42"/>
    <w:rsid w:val="00916DB0"/>
    <w:rsid w:val="00924577"/>
    <w:rsid w:val="00933994"/>
    <w:rsid w:val="009342B7"/>
    <w:rsid w:val="0093555B"/>
    <w:rsid w:val="00935CE5"/>
    <w:rsid w:val="00942899"/>
    <w:rsid w:val="00944A4F"/>
    <w:rsid w:val="00951131"/>
    <w:rsid w:val="00951612"/>
    <w:rsid w:val="00954857"/>
    <w:rsid w:val="00957D6F"/>
    <w:rsid w:val="009600FE"/>
    <w:rsid w:val="009606DC"/>
    <w:rsid w:val="00972C87"/>
    <w:rsid w:val="0098493E"/>
    <w:rsid w:val="00987EFA"/>
    <w:rsid w:val="00992D7A"/>
    <w:rsid w:val="00996023"/>
    <w:rsid w:val="009A0EB2"/>
    <w:rsid w:val="009A5C1E"/>
    <w:rsid w:val="009A7D59"/>
    <w:rsid w:val="009C1A12"/>
    <w:rsid w:val="009C2003"/>
    <w:rsid w:val="009C3A3A"/>
    <w:rsid w:val="009E3D4C"/>
    <w:rsid w:val="00A05598"/>
    <w:rsid w:val="00A07537"/>
    <w:rsid w:val="00A11225"/>
    <w:rsid w:val="00A14DAF"/>
    <w:rsid w:val="00A15F47"/>
    <w:rsid w:val="00A21DB1"/>
    <w:rsid w:val="00A2688D"/>
    <w:rsid w:val="00A36416"/>
    <w:rsid w:val="00A47119"/>
    <w:rsid w:val="00A51A1F"/>
    <w:rsid w:val="00A5354B"/>
    <w:rsid w:val="00A75513"/>
    <w:rsid w:val="00A76E0E"/>
    <w:rsid w:val="00A84679"/>
    <w:rsid w:val="00A91FD8"/>
    <w:rsid w:val="00A93154"/>
    <w:rsid w:val="00A948CE"/>
    <w:rsid w:val="00A96DB4"/>
    <w:rsid w:val="00AA2343"/>
    <w:rsid w:val="00AB5DA3"/>
    <w:rsid w:val="00AB61B7"/>
    <w:rsid w:val="00AC1808"/>
    <w:rsid w:val="00AF284D"/>
    <w:rsid w:val="00AF7697"/>
    <w:rsid w:val="00B04030"/>
    <w:rsid w:val="00B04FED"/>
    <w:rsid w:val="00B23326"/>
    <w:rsid w:val="00B258FE"/>
    <w:rsid w:val="00B263E7"/>
    <w:rsid w:val="00B36AD1"/>
    <w:rsid w:val="00B36F85"/>
    <w:rsid w:val="00B43989"/>
    <w:rsid w:val="00B45025"/>
    <w:rsid w:val="00B53CE3"/>
    <w:rsid w:val="00B53D28"/>
    <w:rsid w:val="00B644A4"/>
    <w:rsid w:val="00B71E0D"/>
    <w:rsid w:val="00B748E5"/>
    <w:rsid w:val="00B82C67"/>
    <w:rsid w:val="00B93444"/>
    <w:rsid w:val="00BA32DF"/>
    <w:rsid w:val="00BB3B21"/>
    <w:rsid w:val="00BB5FC7"/>
    <w:rsid w:val="00BB73EC"/>
    <w:rsid w:val="00BC37F4"/>
    <w:rsid w:val="00BC5AD0"/>
    <w:rsid w:val="00BE4292"/>
    <w:rsid w:val="00BF0C08"/>
    <w:rsid w:val="00BF3443"/>
    <w:rsid w:val="00BF605D"/>
    <w:rsid w:val="00BF7CFF"/>
    <w:rsid w:val="00C04A12"/>
    <w:rsid w:val="00C0615E"/>
    <w:rsid w:val="00C11C8C"/>
    <w:rsid w:val="00C12244"/>
    <w:rsid w:val="00C13095"/>
    <w:rsid w:val="00C24BF6"/>
    <w:rsid w:val="00C25AFE"/>
    <w:rsid w:val="00C26467"/>
    <w:rsid w:val="00C26F39"/>
    <w:rsid w:val="00C3547E"/>
    <w:rsid w:val="00C44E63"/>
    <w:rsid w:val="00C47408"/>
    <w:rsid w:val="00C5177E"/>
    <w:rsid w:val="00C52098"/>
    <w:rsid w:val="00C7631F"/>
    <w:rsid w:val="00C81CA5"/>
    <w:rsid w:val="00C86455"/>
    <w:rsid w:val="00C91016"/>
    <w:rsid w:val="00C94255"/>
    <w:rsid w:val="00CA31EF"/>
    <w:rsid w:val="00CA53B9"/>
    <w:rsid w:val="00CB0C4F"/>
    <w:rsid w:val="00CB0DD7"/>
    <w:rsid w:val="00CB35FF"/>
    <w:rsid w:val="00CB6334"/>
    <w:rsid w:val="00CB7B5F"/>
    <w:rsid w:val="00CE759C"/>
    <w:rsid w:val="00CE7C10"/>
    <w:rsid w:val="00CF022E"/>
    <w:rsid w:val="00CF18EC"/>
    <w:rsid w:val="00CF6A29"/>
    <w:rsid w:val="00CF7387"/>
    <w:rsid w:val="00D01908"/>
    <w:rsid w:val="00D07879"/>
    <w:rsid w:val="00D106E2"/>
    <w:rsid w:val="00D16A12"/>
    <w:rsid w:val="00D171AC"/>
    <w:rsid w:val="00D24167"/>
    <w:rsid w:val="00D33D6B"/>
    <w:rsid w:val="00D4118E"/>
    <w:rsid w:val="00D47C27"/>
    <w:rsid w:val="00D563FF"/>
    <w:rsid w:val="00D64249"/>
    <w:rsid w:val="00D676EA"/>
    <w:rsid w:val="00D716F3"/>
    <w:rsid w:val="00D77C2E"/>
    <w:rsid w:val="00D849DE"/>
    <w:rsid w:val="00D90E45"/>
    <w:rsid w:val="00D95533"/>
    <w:rsid w:val="00D9769C"/>
    <w:rsid w:val="00DA11D6"/>
    <w:rsid w:val="00DB152B"/>
    <w:rsid w:val="00DC127F"/>
    <w:rsid w:val="00DC1C6D"/>
    <w:rsid w:val="00DC4A3C"/>
    <w:rsid w:val="00DF4A45"/>
    <w:rsid w:val="00DF665E"/>
    <w:rsid w:val="00DF7C48"/>
    <w:rsid w:val="00E02844"/>
    <w:rsid w:val="00E15768"/>
    <w:rsid w:val="00E247A4"/>
    <w:rsid w:val="00E278ED"/>
    <w:rsid w:val="00E27FE4"/>
    <w:rsid w:val="00E30F0C"/>
    <w:rsid w:val="00E31882"/>
    <w:rsid w:val="00E36553"/>
    <w:rsid w:val="00E37A1D"/>
    <w:rsid w:val="00E43CE4"/>
    <w:rsid w:val="00E47E4B"/>
    <w:rsid w:val="00E51B9F"/>
    <w:rsid w:val="00E52522"/>
    <w:rsid w:val="00E559FE"/>
    <w:rsid w:val="00E5693D"/>
    <w:rsid w:val="00E61345"/>
    <w:rsid w:val="00E82679"/>
    <w:rsid w:val="00EA2225"/>
    <w:rsid w:val="00EB7398"/>
    <w:rsid w:val="00EC1566"/>
    <w:rsid w:val="00EC1A3D"/>
    <w:rsid w:val="00EC6416"/>
    <w:rsid w:val="00EE79D2"/>
    <w:rsid w:val="00EF3869"/>
    <w:rsid w:val="00F10F61"/>
    <w:rsid w:val="00F116D6"/>
    <w:rsid w:val="00F13CD5"/>
    <w:rsid w:val="00F23B6C"/>
    <w:rsid w:val="00F276D8"/>
    <w:rsid w:val="00F32AFB"/>
    <w:rsid w:val="00F352C4"/>
    <w:rsid w:val="00F412B7"/>
    <w:rsid w:val="00F414F3"/>
    <w:rsid w:val="00F47503"/>
    <w:rsid w:val="00F5235A"/>
    <w:rsid w:val="00F5712C"/>
    <w:rsid w:val="00F6342A"/>
    <w:rsid w:val="00F71FC8"/>
    <w:rsid w:val="00F73FD5"/>
    <w:rsid w:val="00F76ECE"/>
    <w:rsid w:val="00F810FE"/>
    <w:rsid w:val="00F81648"/>
    <w:rsid w:val="00F860BF"/>
    <w:rsid w:val="00F9561B"/>
    <w:rsid w:val="00FA555F"/>
    <w:rsid w:val="00FA620B"/>
    <w:rsid w:val="00FB7CE3"/>
    <w:rsid w:val="00FD5702"/>
    <w:rsid w:val="00FE3C2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F3DCA97C-6A79-4DAE-9AAF-259FCE8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styleId="zmlenmeyenBahsetme">
    <w:name w:val="Unresolved Mention"/>
    <w:basedOn w:val="VarsaylanParagrafYazTipi"/>
    <w:uiPriority w:val="99"/>
    <w:semiHidden/>
    <w:unhideWhenUsed/>
    <w:rsid w:val="00324A5C"/>
    <w:rPr>
      <w:color w:val="605E5C"/>
      <w:shd w:val="clear" w:color="auto" w:fill="E1DFDD"/>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C3547E"/>
    <w:pPr>
      <w:ind w:left="720"/>
    </w:pPr>
    <w:rPr>
      <w:rFonts w:ascii="Calibri" w:eastAsiaTheme="minorHAnsi" w:hAnsi="Calibri" w:cs="Calibri"/>
      <w:sz w:val="22"/>
      <w:szCs w:val="22"/>
      <w:lang w:eastAsia="en-US"/>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C3547E"/>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5886">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404183030">
      <w:bodyDiv w:val="1"/>
      <w:marLeft w:val="0"/>
      <w:marRight w:val="0"/>
      <w:marTop w:val="0"/>
      <w:marBottom w:val="0"/>
      <w:divBdr>
        <w:top w:val="none" w:sz="0" w:space="0" w:color="auto"/>
        <w:left w:val="none" w:sz="0" w:space="0" w:color="auto"/>
        <w:bottom w:val="none" w:sz="0" w:space="0" w:color="auto"/>
        <w:right w:val="none" w:sz="0" w:space="0" w:color="auto"/>
      </w:divBdr>
    </w:div>
    <w:div w:id="498817181">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1120804291">
      <w:bodyDiv w:val="1"/>
      <w:marLeft w:val="0"/>
      <w:marRight w:val="0"/>
      <w:marTop w:val="0"/>
      <w:marBottom w:val="0"/>
      <w:divBdr>
        <w:top w:val="none" w:sz="0" w:space="0" w:color="auto"/>
        <w:left w:val="none" w:sz="0" w:space="0" w:color="auto"/>
        <w:bottom w:val="none" w:sz="0" w:space="0" w:color="auto"/>
        <w:right w:val="none" w:sz="0" w:space="0" w:color="auto"/>
      </w:divBdr>
    </w:div>
    <w:div w:id="1191918478">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22394025">
      <w:bodyDiv w:val="1"/>
      <w:marLeft w:val="0"/>
      <w:marRight w:val="0"/>
      <w:marTop w:val="0"/>
      <w:marBottom w:val="0"/>
      <w:divBdr>
        <w:top w:val="none" w:sz="0" w:space="0" w:color="auto"/>
        <w:left w:val="none" w:sz="0" w:space="0" w:color="auto"/>
        <w:bottom w:val="none" w:sz="0" w:space="0" w:color="auto"/>
        <w:right w:val="none" w:sz="0" w:space="0" w:color="auto"/>
      </w:divBdr>
    </w:div>
    <w:div w:id="1375231085">
      <w:bodyDiv w:val="1"/>
      <w:marLeft w:val="0"/>
      <w:marRight w:val="0"/>
      <w:marTop w:val="0"/>
      <w:marBottom w:val="0"/>
      <w:divBdr>
        <w:top w:val="none" w:sz="0" w:space="0" w:color="auto"/>
        <w:left w:val="none" w:sz="0" w:space="0" w:color="auto"/>
        <w:bottom w:val="none" w:sz="0" w:space="0" w:color="auto"/>
        <w:right w:val="none" w:sz="0" w:space="0" w:color="auto"/>
      </w:divBdr>
    </w:div>
    <w:div w:id="1386904549">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701662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Props1.xml><?xml version="1.0" encoding="utf-8"?>
<ds:datastoreItem xmlns:ds="http://schemas.openxmlformats.org/officeDocument/2006/customXml" ds:itemID="{97994612-FABF-4C90-96FB-5EB75BD8520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615</Words>
  <Characters>3510</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DİLA</cp:lastModifiedBy>
  <cp:revision>12</cp:revision>
  <cp:lastPrinted>2025-08-15T11:15:00Z</cp:lastPrinted>
  <dcterms:created xsi:type="dcterms:W3CDTF">2025-08-15T10:33:00Z</dcterms:created>
  <dcterms:modified xsi:type="dcterms:W3CDTF">2025-08-18T06:47:00Z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