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A0D030" w14:textId="77777777" w:rsidR="00E56FF2" w:rsidRDefault="00E56FF2">
      <w:pPr>
        <w:pBdr>
          <w:top w:val="none" w:sz="0" w:space="0" w:color="000000"/>
          <w:left w:val="none" w:sz="0" w:space="0" w:color="000000"/>
          <w:bottom w:val="single" w:sz="4" w:space="1" w:color="000000"/>
          <w:right w:val="none" w:sz="0" w:space="0" w:color="000000"/>
          <w:between w:val="none" w:sz="0" w:space="0" w:color="000000"/>
        </w:pBdr>
        <w:spacing w:line="276" w:lineRule="auto"/>
        <w:ind w:right="-187"/>
        <w:rPr>
          <w:rFonts w:ascii="Calibri" w:eastAsia="Calibri" w:hAnsi="Calibri" w:cs="Calibri"/>
          <w:b/>
          <w:color w:val="000000"/>
          <w:sz w:val="22"/>
          <w:szCs w:val="22"/>
        </w:rPr>
      </w:pPr>
    </w:p>
    <w:p w14:paraId="475F91FC" w14:textId="2C6EDA23" w:rsidR="00E56FF2" w:rsidRDefault="00322B43">
      <w:pPr>
        <w:pBdr>
          <w:top w:val="none" w:sz="0" w:space="0" w:color="000000"/>
          <w:left w:val="none" w:sz="0" w:space="0" w:color="000000"/>
          <w:bottom w:val="single" w:sz="4" w:space="1" w:color="000000"/>
          <w:right w:val="none" w:sz="0" w:space="0" w:color="000000"/>
          <w:between w:val="none" w:sz="0" w:space="0" w:color="000000"/>
        </w:pBdr>
        <w:spacing w:line="276" w:lineRule="auto"/>
        <w:ind w:right="-187"/>
        <w:rPr>
          <w:rFonts w:ascii="Calibri" w:eastAsia="Calibri" w:hAnsi="Calibri" w:cs="Calibri"/>
          <w:b/>
          <w:color w:val="000000"/>
          <w:sz w:val="22"/>
          <w:szCs w:val="22"/>
        </w:rPr>
      </w:pPr>
      <w:r>
        <w:rPr>
          <w:rFonts w:ascii="Calibri" w:eastAsia="Calibri" w:hAnsi="Calibri" w:cs="Calibri"/>
          <w:b/>
          <w:color w:val="000000"/>
          <w:sz w:val="22"/>
          <w:szCs w:val="22"/>
        </w:rPr>
        <w:t>Basın Bülteni</w:t>
      </w:r>
      <w:r w:rsidR="00D26A4F">
        <w:rPr>
          <w:rFonts w:ascii="Calibri" w:eastAsia="Calibri" w:hAnsi="Calibri" w:cs="Calibri"/>
          <w:b/>
          <w:color w:val="000000"/>
          <w:sz w:val="22"/>
          <w:szCs w:val="22"/>
        </w:rPr>
        <w:tab/>
      </w:r>
      <w:r w:rsidR="00D26A4F">
        <w:rPr>
          <w:rFonts w:ascii="Calibri" w:eastAsia="Calibri" w:hAnsi="Calibri" w:cs="Calibri"/>
          <w:b/>
          <w:color w:val="000000"/>
          <w:sz w:val="22"/>
          <w:szCs w:val="22"/>
        </w:rPr>
        <w:tab/>
      </w:r>
      <w:r w:rsidR="00D26A4F">
        <w:rPr>
          <w:rFonts w:ascii="Calibri" w:eastAsia="Calibri" w:hAnsi="Calibri" w:cs="Calibri"/>
          <w:b/>
          <w:color w:val="000000"/>
          <w:sz w:val="22"/>
          <w:szCs w:val="22"/>
        </w:rPr>
        <w:tab/>
      </w:r>
      <w:r w:rsidR="00D26A4F">
        <w:rPr>
          <w:rFonts w:ascii="Calibri" w:eastAsia="Calibri" w:hAnsi="Calibri" w:cs="Calibri"/>
          <w:b/>
          <w:color w:val="000000"/>
          <w:sz w:val="22"/>
          <w:szCs w:val="22"/>
        </w:rPr>
        <w:tab/>
      </w:r>
      <w:r w:rsidR="00D26A4F">
        <w:rPr>
          <w:rFonts w:ascii="Calibri" w:eastAsia="Calibri" w:hAnsi="Calibri" w:cs="Calibri"/>
          <w:b/>
          <w:color w:val="000000"/>
          <w:sz w:val="22"/>
          <w:szCs w:val="22"/>
        </w:rPr>
        <w:tab/>
      </w:r>
      <w:r w:rsidR="009D7C68">
        <w:rPr>
          <w:rFonts w:ascii="Calibri" w:eastAsia="Calibri" w:hAnsi="Calibri" w:cs="Calibri"/>
          <w:b/>
          <w:color w:val="000000"/>
          <w:sz w:val="22"/>
          <w:szCs w:val="22"/>
        </w:rPr>
        <w:t xml:space="preserve">                                </w:t>
      </w:r>
      <w:r>
        <w:rPr>
          <w:rFonts w:ascii="Calibri" w:eastAsia="Calibri" w:hAnsi="Calibri" w:cs="Calibri"/>
          <w:b/>
          <w:color w:val="000000"/>
          <w:sz w:val="22"/>
          <w:szCs w:val="22"/>
        </w:rPr>
        <w:tab/>
      </w:r>
      <w:r>
        <w:rPr>
          <w:rFonts w:ascii="Calibri" w:eastAsia="Calibri" w:hAnsi="Calibri" w:cs="Calibri"/>
          <w:b/>
          <w:color w:val="000000"/>
          <w:sz w:val="22"/>
          <w:szCs w:val="22"/>
        </w:rPr>
        <w:tab/>
      </w:r>
      <w:r>
        <w:rPr>
          <w:rFonts w:ascii="Calibri" w:eastAsia="Calibri" w:hAnsi="Calibri" w:cs="Calibri"/>
          <w:b/>
          <w:color w:val="000000"/>
          <w:sz w:val="22"/>
          <w:szCs w:val="22"/>
        </w:rPr>
        <w:tab/>
        <w:t xml:space="preserve">      24</w:t>
      </w:r>
      <w:r w:rsidR="009D7C68">
        <w:rPr>
          <w:rFonts w:ascii="Calibri" w:eastAsia="Calibri" w:hAnsi="Calibri" w:cs="Calibri"/>
          <w:b/>
          <w:color w:val="000000"/>
          <w:sz w:val="22"/>
          <w:szCs w:val="22"/>
        </w:rPr>
        <w:t xml:space="preserve"> </w:t>
      </w:r>
      <w:r w:rsidR="00C10093">
        <w:rPr>
          <w:rFonts w:ascii="Calibri" w:eastAsia="Calibri" w:hAnsi="Calibri" w:cs="Calibri"/>
          <w:b/>
          <w:color w:val="000000"/>
          <w:sz w:val="22"/>
          <w:szCs w:val="22"/>
        </w:rPr>
        <w:t>Mart 2026</w:t>
      </w:r>
    </w:p>
    <w:p w14:paraId="55E77510" w14:textId="5D864ED3" w:rsidR="002C2FD0" w:rsidRPr="00036F35" w:rsidRDefault="00036F35" w:rsidP="002C2FD0">
      <w:pPr>
        <w:pStyle w:val="AralkYok"/>
        <w:jc w:val="center"/>
        <w:rPr>
          <w:rFonts w:ascii="Calibri" w:hAnsi="Calibri" w:cs="Calibri"/>
          <w:b/>
          <w:sz w:val="22"/>
          <w:szCs w:val="22"/>
        </w:rPr>
      </w:pPr>
      <w:r w:rsidRPr="00036F35">
        <w:rPr>
          <w:rFonts w:ascii="Calibri" w:hAnsi="Calibri" w:cs="Calibri"/>
          <w:b/>
          <w:sz w:val="22"/>
          <w:szCs w:val="22"/>
        </w:rPr>
        <w:t xml:space="preserve">Türk Telekom </w:t>
      </w:r>
      <w:r w:rsidR="002C2FD0" w:rsidRPr="00036F35">
        <w:rPr>
          <w:rFonts w:ascii="Calibri" w:hAnsi="Calibri" w:cs="Calibri"/>
          <w:b/>
          <w:sz w:val="22"/>
          <w:szCs w:val="22"/>
        </w:rPr>
        <w:t>“Milli Teknoloji Hamlesi” vizyonuyla yerli patent liderliğini pekiştirdi</w:t>
      </w:r>
    </w:p>
    <w:p w14:paraId="5D095E2D" w14:textId="404B2C35" w:rsidR="002C2FD0" w:rsidRPr="00573188" w:rsidRDefault="002C2FD0" w:rsidP="00573188">
      <w:pPr>
        <w:spacing w:before="100" w:beforeAutospacing="1" w:after="100" w:afterAutospacing="1" w:line="276" w:lineRule="auto"/>
        <w:jc w:val="center"/>
        <w:rPr>
          <w:rFonts w:ascii="Calibri" w:eastAsia="Times New Roman" w:hAnsi="Calibri" w:cs="Calibri"/>
          <w:b/>
          <w:sz w:val="44"/>
          <w:szCs w:val="44"/>
          <w:bdr w:val="none" w:sz="0" w:space="0" w:color="auto"/>
        </w:rPr>
      </w:pPr>
      <w:r w:rsidRPr="00573188">
        <w:rPr>
          <w:rFonts w:ascii="Calibri" w:eastAsia="Times New Roman" w:hAnsi="Calibri" w:cs="Calibri"/>
          <w:b/>
          <w:sz w:val="44"/>
          <w:szCs w:val="44"/>
          <w:bdr w:val="none" w:sz="0" w:space="0" w:color="auto"/>
        </w:rPr>
        <w:t xml:space="preserve">Türk Telekom, patent </w:t>
      </w:r>
      <w:r w:rsidR="00573188" w:rsidRPr="00573188">
        <w:rPr>
          <w:rFonts w:ascii="Calibri" w:eastAsia="Times New Roman" w:hAnsi="Calibri" w:cs="Calibri"/>
          <w:b/>
          <w:sz w:val="44"/>
          <w:szCs w:val="44"/>
          <w:bdr w:val="none" w:sz="0" w:space="0" w:color="auto"/>
        </w:rPr>
        <w:t xml:space="preserve">başvurusunda </w:t>
      </w:r>
      <w:r w:rsidR="003E4143">
        <w:rPr>
          <w:rFonts w:ascii="Calibri" w:eastAsia="Times New Roman" w:hAnsi="Calibri" w:cs="Calibri"/>
          <w:b/>
          <w:sz w:val="44"/>
          <w:szCs w:val="44"/>
          <w:bdr w:val="none" w:sz="0" w:space="0" w:color="auto"/>
        </w:rPr>
        <w:t>zirvede</w:t>
      </w:r>
    </w:p>
    <w:p w14:paraId="55031523" w14:textId="1FB60AC8" w:rsidR="00322B43" w:rsidRDefault="00DF12F1" w:rsidP="00036F35">
      <w:pPr>
        <w:spacing w:before="100" w:beforeAutospacing="1" w:after="100" w:afterAutospacing="1" w:line="276" w:lineRule="auto"/>
        <w:jc w:val="both"/>
        <w:rPr>
          <w:rFonts w:ascii="Calibri" w:hAnsi="Calibri" w:cs="Calibri"/>
          <w:b/>
          <w:sz w:val="22"/>
          <w:szCs w:val="22"/>
        </w:rPr>
      </w:pPr>
      <w:r w:rsidRPr="00DF12F1">
        <w:rPr>
          <w:rFonts w:ascii="Calibri" w:eastAsia="Times New Roman" w:hAnsi="Calibri" w:cs="Calibri"/>
          <w:b/>
          <w:sz w:val="22"/>
          <w:szCs w:val="22"/>
        </w:rPr>
        <w:t>Türkiye’nin dijital dönüşümüne liderlik eden Türk Telekom, güçlü altyapı yatırımlarını sahadaki uygulamalarla sınırlı tutmayıp, ileri teknoloji geliştirme yetkinliğiyle değer üreten bir ekosisteme dönüştürüyor.</w:t>
      </w:r>
      <w:r w:rsidR="00F2163F">
        <w:rPr>
          <w:rFonts w:ascii="Calibri" w:eastAsia="Times New Roman" w:hAnsi="Calibri" w:cs="Calibri"/>
          <w:b/>
          <w:sz w:val="22"/>
          <w:szCs w:val="22"/>
        </w:rPr>
        <w:t xml:space="preserve"> </w:t>
      </w:r>
      <w:r w:rsidR="00573188">
        <w:rPr>
          <w:rFonts w:ascii="Calibri" w:eastAsia="Times New Roman" w:hAnsi="Calibri" w:cs="Calibri"/>
          <w:b/>
          <w:sz w:val="22"/>
          <w:szCs w:val="22"/>
        </w:rPr>
        <w:t>H</w:t>
      </w:r>
      <w:r w:rsidR="00573188" w:rsidRPr="00A015D2">
        <w:rPr>
          <w:rFonts w:ascii="Calibri" w:eastAsia="Times New Roman" w:hAnsi="Calibri" w:cs="Calibri"/>
          <w:b/>
          <w:sz w:val="22"/>
          <w:szCs w:val="22"/>
        </w:rPr>
        <w:t>erkes için 5G vizyonuyla erişilebilir, kapsayıcı ve yüksek hızlı bağlantıyı yaygınlaştırmayı hedefle</w:t>
      </w:r>
      <w:r w:rsidR="00573188">
        <w:rPr>
          <w:rFonts w:ascii="Calibri" w:eastAsia="Times New Roman" w:hAnsi="Calibri" w:cs="Calibri"/>
          <w:b/>
          <w:sz w:val="22"/>
          <w:szCs w:val="22"/>
        </w:rPr>
        <w:t>yen ve g</w:t>
      </w:r>
      <w:r w:rsidR="00573188" w:rsidRPr="006909DC">
        <w:rPr>
          <w:rFonts w:ascii="Calibri" w:eastAsia="Times New Roman" w:hAnsi="Calibri" w:cs="Calibri"/>
          <w:b/>
          <w:sz w:val="22"/>
          <w:szCs w:val="22"/>
        </w:rPr>
        <w:t xml:space="preserve">eliştirdiği yenilikçi çözümlerle 5G ekosisteminde dışa bağımlılığı azaltan Türk Telekom, </w:t>
      </w:r>
      <w:r w:rsidR="00573188">
        <w:rPr>
          <w:rFonts w:ascii="Calibri" w:eastAsia="Times New Roman" w:hAnsi="Calibri" w:cs="Calibri"/>
          <w:b/>
          <w:sz w:val="22"/>
          <w:szCs w:val="22"/>
        </w:rPr>
        <w:t xml:space="preserve">gerçekleştirdiği </w:t>
      </w:r>
      <w:r w:rsidR="00573188" w:rsidRPr="006909DC">
        <w:rPr>
          <w:rFonts w:ascii="Calibri" w:eastAsia="Times New Roman" w:hAnsi="Calibri" w:cs="Calibri"/>
          <w:b/>
          <w:sz w:val="22"/>
          <w:szCs w:val="22"/>
        </w:rPr>
        <w:t xml:space="preserve">stratejik </w:t>
      </w:r>
      <w:r w:rsidR="00573188">
        <w:rPr>
          <w:rFonts w:ascii="Calibri" w:eastAsia="Times New Roman" w:hAnsi="Calibri" w:cs="Calibri"/>
          <w:b/>
          <w:sz w:val="22"/>
          <w:szCs w:val="22"/>
        </w:rPr>
        <w:t xml:space="preserve">çalışmalarla </w:t>
      </w:r>
      <w:r w:rsidR="00573188" w:rsidRPr="006909DC">
        <w:rPr>
          <w:rFonts w:ascii="Calibri" w:eastAsia="Times New Roman" w:hAnsi="Calibri" w:cs="Calibri"/>
          <w:b/>
          <w:sz w:val="22"/>
          <w:szCs w:val="22"/>
        </w:rPr>
        <w:t>Türkiye’nin teknoloji üretme ve ihraç etme kapasitesini güçlendiriyor</w:t>
      </w:r>
      <w:r w:rsidR="00573188">
        <w:rPr>
          <w:rFonts w:ascii="Calibri" w:eastAsia="Times New Roman" w:hAnsi="Calibri" w:cs="Calibri"/>
          <w:b/>
          <w:sz w:val="22"/>
          <w:szCs w:val="22"/>
        </w:rPr>
        <w:t>. M</w:t>
      </w:r>
      <w:r w:rsidR="00573188" w:rsidRPr="006909DC">
        <w:rPr>
          <w:rFonts w:ascii="Calibri" w:eastAsia="Times New Roman" w:hAnsi="Calibri" w:cs="Calibri"/>
          <w:b/>
          <w:sz w:val="22"/>
          <w:szCs w:val="22"/>
        </w:rPr>
        <w:t xml:space="preserve">illi teknoloji hamlesi vizyonu doğrultusunda </w:t>
      </w:r>
      <w:r w:rsidR="00791DE6">
        <w:rPr>
          <w:rFonts w:ascii="Calibri" w:eastAsia="Times New Roman" w:hAnsi="Calibri" w:cs="Calibri"/>
          <w:b/>
          <w:sz w:val="22"/>
          <w:szCs w:val="22"/>
        </w:rPr>
        <w:t>milli</w:t>
      </w:r>
      <w:r w:rsidR="00573188" w:rsidRPr="006909DC">
        <w:rPr>
          <w:rFonts w:ascii="Calibri" w:eastAsia="Times New Roman" w:hAnsi="Calibri" w:cs="Calibri"/>
          <w:b/>
          <w:sz w:val="22"/>
          <w:szCs w:val="22"/>
        </w:rPr>
        <w:t xml:space="preserve"> dijital çözümler ile yerli girişimler</w:t>
      </w:r>
      <w:r w:rsidR="00573188">
        <w:rPr>
          <w:rFonts w:ascii="Calibri" w:eastAsia="Times New Roman" w:hAnsi="Calibri" w:cs="Calibri"/>
          <w:b/>
          <w:sz w:val="22"/>
          <w:szCs w:val="22"/>
        </w:rPr>
        <w:t xml:space="preserve">i destekleyen Türk Telekom, </w:t>
      </w:r>
      <w:r w:rsidR="00322B43" w:rsidRPr="009044E0">
        <w:rPr>
          <w:rFonts w:ascii="Calibri" w:hAnsi="Calibri" w:cs="Calibri"/>
          <w:b/>
          <w:sz w:val="22"/>
          <w:szCs w:val="22"/>
        </w:rPr>
        <w:t>T.C. Sanayi ve Teknoloji Bakanlığı tarafından açıklanan 2025 yılı verilerine göre, patent başvuru sayısın</w:t>
      </w:r>
      <w:r w:rsidR="001621CE">
        <w:rPr>
          <w:rFonts w:ascii="Calibri" w:hAnsi="Calibri" w:cs="Calibri"/>
          <w:b/>
          <w:sz w:val="22"/>
          <w:szCs w:val="22"/>
        </w:rPr>
        <w:t>da</w:t>
      </w:r>
      <w:r w:rsidR="00322B43" w:rsidRPr="009044E0">
        <w:rPr>
          <w:rFonts w:ascii="Calibri" w:hAnsi="Calibri" w:cs="Calibri"/>
          <w:b/>
          <w:sz w:val="22"/>
          <w:szCs w:val="22"/>
        </w:rPr>
        <w:t xml:space="preserve"> 2024 yılında elde ettiği liderliği 2025’te de sürdürdü ve Ar-Ge ile </w:t>
      </w:r>
      <w:proofErr w:type="spellStart"/>
      <w:r w:rsidR="00322B43" w:rsidRPr="009044E0">
        <w:rPr>
          <w:rFonts w:ascii="Calibri" w:hAnsi="Calibri" w:cs="Calibri"/>
          <w:b/>
          <w:sz w:val="22"/>
          <w:szCs w:val="22"/>
        </w:rPr>
        <w:t>inovasyondaki</w:t>
      </w:r>
      <w:proofErr w:type="spellEnd"/>
      <w:r w:rsidR="00322B43" w:rsidRPr="009044E0">
        <w:rPr>
          <w:rFonts w:ascii="Calibri" w:hAnsi="Calibri" w:cs="Calibri"/>
          <w:b/>
          <w:sz w:val="22"/>
          <w:szCs w:val="22"/>
        </w:rPr>
        <w:t xml:space="preserve"> istikrarlı yükselişini devam etti</w:t>
      </w:r>
      <w:r w:rsidR="00573188">
        <w:rPr>
          <w:rFonts w:ascii="Calibri" w:hAnsi="Calibri" w:cs="Calibri"/>
          <w:b/>
          <w:sz w:val="22"/>
          <w:szCs w:val="22"/>
        </w:rPr>
        <w:t xml:space="preserve">rerek </w:t>
      </w:r>
      <w:r w:rsidR="00573188" w:rsidRPr="00A015D2">
        <w:rPr>
          <w:rFonts w:ascii="Calibri" w:eastAsia="Times New Roman" w:hAnsi="Calibri" w:cs="Calibri"/>
          <w:b/>
          <w:sz w:val="22"/>
          <w:szCs w:val="22"/>
        </w:rPr>
        <w:t>bir kez daha zirvedeki yerini aldı.</w:t>
      </w:r>
      <w:r w:rsidR="00573188">
        <w:rPr>
          <w:rFonts w:ascii="Calibri" w:eastAsia="Times New Roman" w:hAnsi="Calibri" w:cs="Calibri"/>
          <w:b/>
          <w:sz w:val="22"/>
          <w:szCs w:val="22"/>
        </w:rPr>
        <w:t xml:space="preserve"> </w:t>
      </w:r>
      <w:r w:rsidR="00322B43" w:rsidRPr="009044E0">
        <w:rPr>
          <w:rFonts w:ascii="Calibri" w:hAnsi="Calibri" w:cs="Calibri"/>
          <w:b/>
          <w:sz w:val="22"/>
          <w:szCs w:val="22"/>
        </w:rPr>
        <w:t>Patent çalışmalarını; 5G ve 6G haberleşme sistemleri, uydu bağımsız iletişim teknolojileri</w:t>
      </w:r>
      <w:r w:rsidR="00211839">
        <w:rPr>
          <w:rFonts w:ascii="Calibri" w:hAnsi="Calibri" w:cs="Calibri"/>
          <w:b/>
          <w:sz w:val="22"/>
          <w:szCs w:val="22"/>
        </w:rPr>
        <w:t>, karasal olmayan ağlar</w:t>
      </w:r>
      <w:r w:rsidR="00322B43" w:rsidRPr="009044E0">
        <w:rPr>
          <w:rFonts w:ascii="Calibri" w:hAnsi="Calibri" w:cs="Calibri"/>
          <w:b/>
          <w:sz w:val="22"/>
          <w:szCs w:val="22"/>
        </w:rPr>
        <w:t xml:space="preserve"> (NTN), yapay zeka tabanlı ağ yönetimi gibi yenilikçi ve kritik alanların yanı sıra, sinyal işleme ile fiber</w:t>
      </w:r>
      <w:r w:rsidR="00211839">
        <w:rPr>
          <w:rFonts w:ascii="Calibri" w:hAnsi="Calibri" w:cs="Calibri"/>
          <w:b/>
          <w:sz w:val="22"/>
          <w:szCs w:val="22"/>
        </w:rPr>
        <w:t>-</w:t>
      </w:r>
      <w:r w:rsidR="00322B43" w:rsidRPr="009044E0">
        <w:rPr>
          <w:rFonts w:ascii="Calibri" w:hAnsi="Calibri" w:cs="Calibri"/>
          <w:b/>
          <w:sz w:val="22"/>
          <w:szCs w:val="22"/>
        </w:rPr>
        <w:t xml:space="preserve">optik altyapı gibi stratejik teknoloji eksenlerinde yoğunlaştıran Türk Telekom, sektöre kazandırdığı patentler, akademik yayınlar ve uluslararası standartlara yaptığı katkılar ile ülkemizin Milli Teknoloji Hamlesi yolculuğuna güç katıyor. </w:t>
      </w:r>
    </w:p>
    <w:p w14:paraId="464B5B10" w14:textId="258F6E75" w:rsidR="00322B43" w:rsidRPr="009044E0" w:rsidRDefault="00573188" w:rsidP="00036F35">
      <w:pPr>
        <w:spacing w:before="100" w:beforeAutospacing="1" w:after="100" w:afterAutospacing="1" w:line="276" w:lineRule="auto"/>
        <w:jc w:val="both"/>
        <w:rPr>
          <w:rFonts w:ascii="Calibri" w:hAnsi="Calibri" w:cs="Calibri"/>
          <w:b/>
          <w:sz w:val="22"/>
          <w:szCs w:val="22"/>
        </w:rPr>
      </w:pPr>
      <w:r w:rsidRPr="00E01EFB">
        <w:rPr>
          <w:rFonts w:ascii="Calibri" w:hAnsi="Calibri" w:cs="Calibri"/>
          <w:b/>
          <w:sz w:val="22"/>
          <w:szCs w:val="22"/>
        </w:rPr>
        <w:t xml:space="preserve">Türk Telekom </w:t>
      </w:r>
      <w:r>
        <w:rPr>
          <w:rFonts w:ascii="Calibri" w:hAnsi="Calibri" w:cs="Calibri"/>
          <w:b/>
          <w:sz w:val="22"/>
          <w:szCs w:val="22"/>
        </w:rPr>
        <w:t>Network Genel Müdür Yardımcısı Zafer Orhan</w:t>
      </w:r>
      <w:r w:rsidR="00322B43" w:rsidRPr="009044E0">
        <w:rPr>
          <w:rFonts w:ascii="Calibri" w:hAnsi="Calibri" w:cs="Calibri"/>
          <w:b/>
          <w:sz w:val="22"/>
          <w:szCs w:val="22"/>
        </w:rPr>
        <w:t xml:space="preserve">, şunları söyledi: “Türk Telekom olarak Türkiye’nin dijital dönüşümüne liderlik ediyor, geleceği şekillendiren yeni nesil teknolojilerin hayata geçirilmesinde öncü çalışmalar yürütüyoruz. 2025 yılında </w:t>
      </w:r>
      <w:r w:rsidR="00211839">
        <w:rPr>
          <w:rFonts w:ascii="Calibri" w:hAnsi="Calibri" w:cs="Calibri"/>
          <w:b/>
          <w:sz w:val="22"/>
          <w:szCs w:val="22"/>
        </w:rPr>
        <w:t>milli</w:t>
      </w:r>
      <w:r w:rsidR="009C776B">
        <w:rPr>
          <w:rFonts w:ascii="Calibri" w:hAnsi="Calibri" w:cs="Calibri"/>
          <w:b/>
          <w:sz w:val="22"/>
          <w:szCs w:val="22"/>
        </w:rPr>
        <w:t xml:space="preserve"> </w:t>
      </w:r>
      <w:r w:rsidR="00322B43" w:rsidRPr="009044E0">
        <w:rPr>
          <w:rFonts w:ascii="Calibri" w:hAnsi="Calibri" w:cs="Calibri"/>
          <w:b/>
          <w:sz w:val="22"/>
          <w:szCs w:val="22"/>
        </w:rPr>
        <w:t xml:space="preserve">patent başvuru sayımızı 921’e ulaştırdık ve </w:t>
      </w:r>
      <w:r w:rsidR="00211839">
        <w:rPr>
          <w:rFonts w:ascii="Calibri" w:hAnsi="Calibri" w:cs="Calibri"/>
          <w:b/>
          <w:sz w:val="22"/>
          <w:szCs w:val="22"/>
        </w:rPr>
        <w:t>Türkiye’de faaliyet gösteren firmalar arasında en fazla patent başvurusu yapanlar listesinde</w:t>
      </w:r>
      <w:r w:rsidR="00322B43" w:rsidRPr="009044E0">
        <w:rPr>
          <w:rFonts w:ascii="Calibri" w:hAnsi="Calibri" w:cs="Calibri"/>
          <w:b/>
          <w:sz w:val="22"/>
          <w:szCs w:val="22"/>
        </w:rPr>
        <w:t xml:space="preserve"> liderliğimizi bu yıl da sürdürdük. Bu başarı, inovasyonu kurum kültürümüzün merkezine alan yaklaşımımızın ve güçlü mühendislik kabiliyetimizin bir sonucudur. 5G ve ileri mobil teknolojilerde geliştirdiğimiz milli çözümlerle küresel ölçekte önemli başarılara imza atıyor, bu çalışmalarımızın uluslararası platformlarda ödüllerle taçlandırılmasından gurur duyuyoruz. Teknoloji üretmenin ötesine geçerek geliştirdiğimiz çözümleri küresel ölçekte değer yaratan ürünlere dönüştürüyoruz. Bu kapsamda Ar-Ge ve </w:t>
      </w:r>
      <w:proofErr w:type="spellStart"/>
      <w:r w:rsidR="00322B43" w:rsidRPr="009044E0">
        <w:rPr>
          <w:rFonts w:ascii="Calibri" w:hAnsi="Calibri" w:cs="Calibri"/>
          <w:b/>
          <w:sz w:val="22"/>
          <w:szCs w:val="22"/>
        </w:rPr>
        <w:t>inovasyon</w:t>
      </w:r>
      <w:proofErr w:type="spellEnd"/>
      <w:r w:rsidR="00322B43" w:rsidRPr="009044E0">
        <w:rPr>
          <w:rFonts w:ascii="Calibri" w:hAnsi="Calibri" w:cs="Calibri"/>
          <w:b/>
          <w:sz w:val="22"/>
          <w:szCs w:val="22"/>
        </w:rPr>
        <w:t xml:space="preserve"> çalışmalarımızı; 5G ve 6G haberleşme sistemleri, uydu bağımsız iletişim teknolojileri</w:t>
      </w:r>
      <w:r w:rsidR="00211839">
        <w:rPr>
          <w:rFonts w:ascii="Calibri" w:hAnsi="Calibri" w:cs="Calibri"/>
          <w:b/>
          <w:sz w:val="22"/>
          <w:szCs w:val="22"/>
        </w:rPr>
        <w:t>, karasal olmayan ağlar</w:t>
      </w:r>
      <w:r w:rsidR="00322B43" w:rsidRPr="009044E0">
        <w:rPr>
          <w:rFonts w:ascii="Calibri" w:hAnsi="Calibri" w:cs="Calibri"/>
          <w:b/>
          <w:sz w:val="22"/>
          <w:szCs w:val="22"/>
        </w:rPr>
        <w:t xml:space="preserve"> (NTN), yapay zekâ tabanlı ağ yönetimi ile sinyal işleme ve fiber-optik altyapı gibi stratejik teknoloji alanlarında yoğunlaştırıyoruz. Türk Telekom olarak, teknoloji üreten ve ihraç eden Türkiye vizyonu doğrultusunda milli teknolojiler geliştirmeye ve bu teknolojileri hayatın her alanına entegre etmeye kararlılıkla devam edeceğiz.”</w:t>
      </w:r>
    </w:p>
    <w:p w14:paraId="5C4B1816" w14:textId="4AA9EA9B" w:rsidR="00662BFA" w:rsidRDefault="00322B43" w:rsidP="00662BFA">
      <w:pPr>
        <w:spacing w:before="100" w:beforeAutospacing="1" w:after="100" w:afterAutospacing="1" w:line="276" w:lineRule="auto"/>
        <w:jc w:val="both"/>
        <w:rPr>
          <w:rFonts w:ascii="Calibri" w:hAnsi="Calibri" w:cs="Calibri"/>
          <w:sz w:val="22"/>
          <w:szCs w:val="22"/>
        </w:rPr>
      </w:pPr>
      <w:r w:rsidRPr="009044E0">
        <w:rPr>
          <w:rFonts w:ascii="Calibri" w:eastAsia="Times New Roman" w:hAnsi="Calibri" w:cs="Calibri"/>
          <w:sz w:val="22"/>
          <w:szCs w:val="22"/>
        </w:rPr>
        <w:t xml:space="preserve">Türkiye’nin </w:t>
      </w:r>
      <w:r w:rsidR="00BD332C" w:rsidRPr="009044E0">
        <w:rPr>
          <w:rFonts w:ascii="Calibri" w:eastAsia="Times New Roman" w:hAnsi="Calibri" w:cs="Calibri"/>
          <w:sz w:val="22"/>
          <w:szCs w:val="22"/>
        </w:rPr>
        <w:t>“</w:t>
      </w:r>
      <w:r w:rsidRPr="009044E0">
        <w:rPr>
          <w:rFonts w:ascii="Calibri" w:eastAsia="Times New Roman" w:hAnsi="Calibri" w:cs="Calibri"/>
          <w:sz w:val="22"/>
          <w:szCs w:val="22"/>
        </w:rPr>
        <w:t>Milli Teknoloji Hamlesi</w:t>
      </w:r>
      <w:r w:rsidR="00BD332C" w:rsidRPr="009044E0">
        <w:rPr>
          <w:rFonts w:ascii="Calibri" w:eastAsia="Times New Roman" w:hAnsi="Calibri" w:cs="Calibri"/>
          <w:sz w:val="22"/>
          <w:szCs w:val="22"/>
        </w:rPr>
        <w:t>”</w:t>
      </w:r>
      <w:r w:rsidRPr="009044E0">
        <w:rPr>
          <w:rFonts w:ascii="Calibri" w:eastAsia="Times New Roman" w:hAnsi="Calibri" w:cs="Calibri"/>
          <w:sz w:val="22"/>
          <w:szCs w:val="22"/>
        </w:rPr>
        <w:t xml:space="preserve"> yolculuğunda önemli bir rol üstlenen T</w:t>
      </w:r>
      <w:r w:rsidRPr="009044E0">
        <w:rPr>
          <w:rFonts w:ascii="Calibri" w:hAnsi="Calibri" w:cs="Calibri"/>
          <w:sz w:val="22"/>
          <w:szCs w:val="22"/>
        </w:rPr>
        <w:t xml:space="preserve">ürk Telekom, T.C. Sanayi ve Teknoloji Bakanlığı tarafından açıklanan 2025 verilerine göre </w:t>
      </w:r>
      <w:r w:rsidR="00211839">
        <w:rPr>
          <w:rFonts w:ascii="Calibri" w:hAnsi="Calibri" w:cs="Calibri"/>
          <w:sz w:val="22"/>
          <w:szCs w:val="22"/>
        </w:rPr>
        <w:t>milli</w:t>
      </w:r>
      <w:r w:rsidR="001621CE">
        <w:rPr>
          <w:rFonts w:ascii="Calibri" w:hAnsi="Calibri" w:cs="Calibri"/>
          <w:sz w:val="22"/>
          <w:szCs w:val="22"/>
        </w:rPr>
        <w:t xml:space="preserve"> patent başvurularında 921’e ulaşarak </w:t>
      </w:r>
      <w:r w:rsidRPr="009044E0">
        <w:rPr>
          <w:rFonts w:ascii="Calibri" w:hAnsi="Calibri" w:cs="Calibri"/>
          <w:sz w:val="22"/>
          <w:szCs w:val="22"/>
        </w:rPr>
        <w:t xml:space="preserve">bu alandaki liderliğini </w:t>
      </w:r>
      <w:r w:rsidR="001621CE">
        <w:rPr>
          <w:rFonts w:ascii="Calibri" w:hAnsi="Calibri" w:cs="Calibri"/>
          <w:sz w:val="22"/>
          <w:szCs w:val="22"/>
        </w:rPr>
        <w:t xml:space="preserve">korudu. </w:t>
      </w:r>
      <w:r w:rsidRPr="009044E0">
        <w:rPr>
          <w:rFonts w:ascii="Calibri" w:hAnsi="Calibri" w:cs="Calibri"/>
          <w:sz w:val="22"/>
          <w:szCs w:val="22"/>
        </w:rPr>
        <w:t xml:space="preserve">Türk Telekom, 2024’te kazandığı Fikri Mülkiyet </w:t>
      </w:r>
      <w:proofErr w:type="spellStart"/>
      <w:r w:rsidRPr="009044E0">
        <w:rPr>
          <w:rFonts w:ascii="Calibri" w:hAnsi="Calibri" w:cs="Calibri"/>
          <w:sz w:val="22"/>
          <w:szCs w:val="22"/>
        </w:rPr>
        <w:t>Liderliği’ni</w:t>
      </w:r>
      <w:proofErr w:type="spellEnd"/>
      <w:r w:rsidRPr="009044E0">
        <w:rPr>
          <w:rFonts w:ascii="Calibri" w:hAnsi="Calibri" w:cs="Calibri"/>
          <w:sz w:val="22"/>
          <w:szCs w:val="22"/>
        </w:rPr>
        <w:t xml:space="preserve"> 2025 yılında da sürdür</w:t>
      </w:r>
      <w:r w:rsidR="001621CE">
        <w:rPr>
          <w:rFonts w:ascii="Calibri" w:hAnsi="Calibri" w:cs="Calibri"/>
          <w:sz w:val="22"/>
          <w:szCs w:val="22"/>
        </w:rPr>
        <w:t xml:space="preserve">ürken uluslararası standartlara katkı ve akademik yayın gibi </w:t>
      </w:r>
      <w:r w:rsidR="001621CE" w:rsidRPr="009044E0">
        <w:rPr>
          <w:rFonts w:ascii="Calibri" w:hAnsi="Calibri" w:cs="Calibri"/>
          <w:sz w:val="22"/>
          <w:szCs w:val="22"/>
        </w:rPr>
        <w:t>Ar-Ge çıktılarında da önemli bir ivme yakala</w:t>
      </w:r>
      <w:r w:rsidR="001621CE">
        <w:rPr>
          <w:rFonts w:ascii="Calibri" w:hAnsi="Calibri" w:cs="Calibri"/>
          <w:sz w:val="22"/>
          <w:szCs w:val="22"/>
        </w:rPr>
        <w:t>dı.</w:t>
      </w:r>
      <w:r w:rsidR="009C776B">
        <w:rPr>
          <w:rFonts w:ascii="Calibri" w:hAnsi="Calibri" w:cs="Calibri"/>
          <w:sz w:val="22"/>
          <w:szCs w:val="22"/>
        </w:rPr>
        <w:t xml:space="preserve"> </w:t>
      </w:r>
      <w:r w:rsidRPr="009044E0">
        <w:rPr>
          <w:rFonts w:ascii="Calibri" w:hAnsi="Calibri" w:cs="Calibri"/>
          <w:sz w:val="22"/>
          <w:szCs w:val="22"/>
        </w:rPr>
        <w:t xml:space="preserve">Türk Telekom’un uluslararası standartlara katkısı yüzde 237 artarken, akademik yayın sayısı yüzde 129 yükseldi. </w:t>
      </w:r>
      <w:r w:rsidR="00662BFA" w:rsidRPr="009044E0">
        <w:rPr>
          <w:rFonts w:ascii="Calibri" w:hAnsi="Calibri" w:cs="Calibri"/>
          <w:sz w:val="22"/>
          <w:szCs w:val="22"/>
        </w:rPr>
        <w:t>Küresel standartlarda öncülüğünü devam ettiren Türk Telekom, Uluslararası Telekomünikasyon Birliği-Telekomünikasyon Standartlaştırma Birimi’ne (ITU-T) en fazla katkı sağlayan Türk firması olmasının yanı sıra, Üçüncü Nesil Mobil İletişim Ortaklık Projesi (3GPP) ve Avrupa Telekomünikasyon Standartlar Komitesi (ETSI) bünyesinde yürütülen 6G çalışmalarıyla da sektördeki lider konumunu güçlendirdi</w:t>
      </w:r>
      <w:r w:rsidR="00662BFA">
        <w:rPr>
          <w:rFonts w:ascii="Calibri" w:hAnsi="Calibri" w:cs="Calibri"/>
          <w:sz w:val="22"/>
          <w:szCs w:val="22"/>
        </w:rPr>
        <w:t>.</w:t>
      </w:r>
    </w:p>
    <w:p w14:paraId="25C89F75" w14:textId="77777777" w:rsidR="00662BFA" w:rsidRDefault="00662BFA" w:rsidP="00D03754">
      <w:pPr>
        <w:pStyle w:val="NormalWeb"/>
        <w:spacing w:before="0" w:beforeAutospacing="0" w:line="276" w:lineRule="auto"/>
        <w:contextualSpacing/>
        <w:jc w:val="both"/>
        <w:rPr>
          <w:rFonts w:ascii="Calibri" w:hAnsi="Calibri" w:cs="Calibri"/>
          <w:sz w:val="22"/>
          <w:szCs w:val="22"/>
        </w:rPr>
      </w:pPr>
    </w:p>
    <w:p w14:paraId="60F72891" w14:textId="08A06F5A" w:rsidR="00D03754" w:rsidRDefault="00322B43" w:rsidP="00D03754">
      <w:pPr>
        <w:pStyle w:val="NormalWeb"/>
        <w:spacing w:before="0" w:beforeAutospacing="0" w:line="276" w:lineRule="auto"/>
        <w:contextualSpacing/>
        <w:jc w:val="both"/>
        <w:rPr>
          <w:rFonts w:ascii="Calibri" w:hAnsi="Calibri" w:cs="Calibri"/>
          <w:b/>
          <w:sz w:val="22"/>
          <w:szCs w:val="22"/>
        </w:rPr>
      </w:pPr>
      <w:r w:rsidRPr="009044E0">
        <w:rPr>
          <w:rFonts w:ascii="Calibri" w:hAnsi="Calibri" w:cs="Calibri"/>
          <w:b/>
          <w:sz w:val="22"/>
          <w:szCs w:val="22"/>
        </w:rPr>
        <w:t>“</w:t>
      </w:r>
      <w:r w:rsidR="0015749C">
        <w:rPr>
          <w:rFonts w:ascii="Calibri" w:hAnsi="Calibri" w:cs="Calibri"/>
          <w:b/>
          <w:sz w:val="22"/>
          <w:szCs w:val="22"/>
        </w:rPr>
        <w:t>M</w:t>
      </w:r>
      <w:r w:rsidRPr="009044E0">
        <w:rPr>
          <w:rFonts w:ascii="Calibri" w:hAnsi="Calibri" w:cs="Calibri"/>
          <w:b/>
          <w:sz w:val="22"/>
          <w:szCs w:val="22"/>
        </w:rPr>
        <w:t>illi teknolojileri hayatın her alanına taşımaya devam edeceğiz”</w:t>
      </w:r>
    </w:p>
    <w:p w14:paraId="6F85ED62" w14:textId="332C6002" w:rsidR="00D03754" w:rsidRPr="00D03754" w:rsidRDefault="00573188" w:rsidP="00D03754">
      <w:pPr>
        <w:pStyle w:val="NormalWeb"/>
        <w:spacing w:before="0" w:beforeAutospacing="0" w:line="276" w:lineRule="auto"/>
        <w:contextualSpacing/>
        <w:jc w:val="both"/>
        <w:rPr>
          <w:rFonts w:ascii="Calibri" w:hAnsi="Calibri" w:cs="Calibri"/>
          <w:b/>
          <w:sz w:val="22"/>
          <w:szCs w:val="22"/>
        </w:rPr>
      </w:pPr>
      <w:r w:rsidRPr="00E01EFB">
        <w:rPr>
          <w:rFonts w:ascii="Calibri" w:hAnsi="Calibri" w:cs="Calibri"/>
          <w:b/>
          <w:sz w:val="22"/>
          <w:szCs w:val="22"/>
        </w:rPr>
        <w:t xml:space="preserve">Türk Telekom </w:t>
      </w:r>
      <w:r>
        <w:rPr>
          <w:rFonts w:ascii="Calibri" w:hAnsi="Calibri" w:cs="Calibri"/>
          <w:b/>
          <w:sz w:val="22"/>
          <w:szCs w:val="22"/>
        </w:rPr>
        <w:t>Network Genel Müdür Yardımcısı Zafer Orh</w:t>
      </w:r>
      <w:r w:rsidRPr="00573188">
        <w:rPr>
          <w:rFonts w:ascii="Calibri" w:hAnsi="Calibri" w:cs="Calibri"/>
          <w:b/>
          <w:sz w:val="22"/>
          <w:szCs w:val="22"/>
        </w:rPr>
        <w:t>an</w:t>
      </w:r>
      <w:r w:rsidR="00322B43" w:rsidRPr="00573188">
        <w:rPr>
          <w:rFonts w:ascii="Calibri" w:hAnsi="Calibri" w:cs="Calibri"/>
          <w:sz w:val="22"/>
          <w:szCs w:val="22"/>
        </w:rPr>
        <w:t>,</w:t>
      </w:r>
      <w:r w:rsidR="00322B43" w:rsidRPr="009044E0">
        <w:rPr>
          <w:rFonts w:ascii="Calibri" w:hAnsi="Calibri" w:cs="Calibri"/>
          <w:sz w:val="22"/>
          <w:szCs w:val="22"/>
        </w:rPr>
        <w:t xml:space="preserve"> şunları söyledi: “Türk Telekom olarak Türkiye’nin dijital dönüşümüne liderlik ediyor, geleceği şekillendiren yeni nesil teknolojilerin hayata geçirilmesinde öncü çalışmalar yürütüyoruz. 2025 yılında </w:t>
      </w:r>
      <w:r w:rsidR="00873ED8">
        <w:rPr>
          <w:rFonts w:ascii="Calibri" w:hAnsi="Calibri" w:cs="Calibri"/>
          <w:sz w:val="22"/>
          <w:szCs w:val="22"/>
        </w:rPr>
        <w:t>milli</w:t>
      </w:r>
      <w:r w:rsidR="00BD332C" w:rsidRPr="009044E0">
        <w:rPr>
          <w:rFonts w:ascii="Calibri" w:hAnsi="Calibri" w:cs="Calibri"/>
          <w:sz w:val="22"/>
          <w:szCs w:val="22"/>
        </w:rPr>
        <w:t xml:space="preserve"> </w:t>
      </w:r>
      <w:r w:rsidR="00322B43" w:rsidRPr="009044E0">
        <w:rPr>
          <w:rFonts w:ascii="Calibri" w:hAnsi="Calibri" w:cs="Calibri"/>
          <w:sz w:val="22"/>
          <w:szCs w:val="22"/>
        </w:rPr>
        <w:t xml:space="preserve">patent başvuru sayımızı 921’e ulaştırdık ve bu alandaki liderliğimizi bu yıl da sürdürdük. Bu başarı, inovasyonu kurum kültürümüzün merkezine alan yaklaşımımızın ve güçlü mühendislik kabiliyetimizin bir sonucudur. 5G ve ileri mobil teknolojilerde geliştirdiğimiz milli çözümlerle küresel ölçekte önemli başarılara imza atıyor, bu çalışmalarımızın uluslararası platformlarda ödüllerle taçlandırılmasından gurur duyuyoruz. Teknoloji üretmenin ötesine geçerek geliştirdiğimiz çözümleri küresel ölçekte değer yaratan ürünlere dönüştürüyoruz. Bu kapsamda Ar-Ge ve </w:t>
      </w:r>
      <w:proofErr w:type="spellStart"/>
      <w:r w:rsidR="00322B43" w:rsidRPr="009044E0">
        <w:rPr>
          <w:rFonts w:ascii="Calibri" w:hAnsi="Calibri" w:cs="Calibri"/>
          <w:sz w:val="22"/>
          <w:szCs w:val="22"/>
        </w:rPr>
        <w:t>inovasyon</w:t>
      </w:r>
      <w:proofErr w:type="spellEnd"/>
      <w:r w:rsidR="00322B43" w:rsidRPr="009044E0">
        <w:rPr>
          <w:rFonts w:ascii="Calibri" w:hAnsi="Calibri" w:cs="Calibri"/>
          <w:sz w:val="22"/>
          <w:szCs w:val="22"/>
        </w:rPr>
        <w:t xml:space="preserve"> çalışmalarımızı; 5G ve 6G haberleşme sistemleri, uydu bağımsız iletişim</w:t>
      </w:r>
      <w:r w:rsidR="00BD332C" w:rsidRPr="009044E0">
        <w:rPr>
          <w:rFonts w:ascii="Calibri" w:hAnsi="Calibri" w:cs="Calibri"/>
          <w:sz w:val="22"/>
          <w:szCs w:val="22"/>
        </w:rPr>
        <w:t xml:space="preserve"> teknolojileri</w:t>
      </w:r>
      <w:r w:rsidR="00873ED8">
        <w:rPr>
          <w:rFonts w:ascii="Calibri" w:hAnsi="Calibri" w:cs="Calibri"/>
          <w:sz w:val="22"/>
          <w:szCs w:val="22"/>
        </w:rPr>
        <w:t>, karasal olmayan ağlar</w:t>
      </w:r>
      <w:r w:rsidR="00BD332C" w:rsidRPr="009044E0">
        <w:rPr>
          <w:rFonts w:ascii="Calibri" w:hAnsi="Calibri" w:cs="Calibri"/>
          <w:sz w:val="22"/>
          <w:szCs w:val="22"/>
        </w:rPr>
        <w:t xml:space="preserve"> (NTN), yapay </w:t>
      </w:r>
      <w:r w:rsidR="004E39AD" w:rsidRPr="009044E0">
        <w:rPr>
          <w:rFonts w:ascii="Calibri" w:hAnsi="Calibri" w:cs="Calibri"/>
          <w:sz w:val="22"/>
          <w:szCs w:val="22"/>
        </w:rPr>
        <w:t>zekâ</w:t>
      </w:r>
      <w:r w:rsidR="00322B43" w:rsidRPr="009044E0">
        <w:rPr>
          <w:rFonts w:ascii="Calibri" w:hAnsi="Calibri" w:cs="Calibri"/>
          <w:sz w:val="22"/>
          <w:szCs w:val="22"/>
        </w:rPr>
        <w:t xml:space="preserve"> tabanlı ağ yönetimi ile sinyal işleme ve fiber-optik altyapı gibi stratejik teknoloji alanlarında yoğunlaştırıyoruz. Türk Telekom olarak, teknoloji üreten ve ihraç eden Türkiye vizyonu doğrultusunda milli teknolojiler geliştirmeye ve bu teknolojileri hayatın her alanına entegre etmeye kararlılıkla devam edeceğiz.”</w:t>
      </w:r>
    </w:p>
    <w:p w14:paraId="157CB0E8" w14:textId="6CE6DBAA" w:rsidR="00322B43" w:rsidRPr="009044E0" w:rsidRDefault="00322B43" w:rsidP="00036F35">
      <w:pPr>
        <w:spacing w:before="100" w:beforeAutospacing="1" w:after="100" w:afterAutospacing="1" w:line="276" w:lineRule="auto"/>
        <w:contextualSpacing/>
        <w:jc w:val="both"/>
        <w:outlineLvl w:val="1"/>
        <w:rPr>
          <w:rFonts w:ascii="Calibri" w:eastAsia="Times New Roman" w:hAnsi="Calibri" w:cs="Calibri"/>
          <w:b/>
          <w:bCs/>
          <w:sz w:val="22"/>
          <w:szCs w:val="22"/>
        </w:rPr>
      </w:pPr>
      <w:r w:rsidRPr="009044E0">
        <w:rPr>
          <w:rFonts w:ascii="Calibri" w:eastAsia="Times New Roman" w:hAnsi="Calibri" w:cs="Calibri"/>
          <w:b/>
          <w:bCs/>
          <w:sz w:val="22"/>
          <w:szCs w:val="22"/>
        </w:rPr>
        <w:t>Milli teknoloji hamlesine güçlü katkı</w:t>
      </w:r>
    </w:p>
    <w:p w14:paraId="196DBCDC" w14:textId="5FE7E064" w:rsidR="00D82A11" w:rsidRPr="009044E0" w:rsidRDefault="00322B43" w:rsidP="00036F35">
      <w:pPr>
        <w:spacing w:before="100" w:beforeAutospacing="1" w:after="100" w:afterAutospacing="1" w:line="276" w:lineRule="auto"/>
        <w:jc w:val="both"/>
        <w:rPr>
          <w:rFonts w:ascii="Calibri" w:eastAsia="Times New Roman" w:hAnsi="Calibri" w:cs="Calibri"/>
          <w:sz w:val="22"/>
          <w:szCs w:val="22"/>
        </w:rPr>
      </w:pPr>
      <w:r w:rsidRPr="009044E0">
        <w:rPr>
          <w:rFonts w:ascii="Calibri" w:eastAsia="Times New Roman" w:hAnsi="Calibri" w:cs="Calibri"/>
          <w:sz w:val="22"/>
          <w:szCs w:val="22"/>
        </w:rPr>
        <w:t>İnovasyonu sahiplenen yaklaşımı, güçlü Ar-Ge altyapısı ve küresel iş birlikleriyle Türk Telekom, geliştirdiği teknolojileri dünya pazarlarına taşıyarak Türkiye’nin yüksek katma değerli teknoloji üretim kapasitesini artırmayı sürdürüyor. 5G çağına öncülük eden Türk Telekom, bu alanda geliştirdiği çözümler ve hayata geçirdiği uygulamalarla liderliğini güçlendiriyor. 5G kapsamında çevrimiçi uzaktan ameliyattan akıllı tarıma, limanlarda akıllı taşıt takibi ve güvenli ulaşımdan dokunsal eldivenli VR kukla tiyatrosuna, canlı maç yayınından milli endüstriyel 5G şebekeye ve Atatürk Kültür Merkezi’nde VR gözlükle sunulan yenilikçi sanat deneyimine kadar farklı alanlarda öncü uygulamalar hayata geçiren Türk Telekom, bu alandaki yetkinliğini uluslararası platformlarda elde ettiği başarılarla da ortaya koyuyo</w:t>
      </w:r>
      <w:r w:rsidR="00F51D2E">
        <w:rPr>
          <w:rFonts w:ascii="Calibri" w:hAnsi="Calibri" w:cs="Calibri"/>
        </w:rPr>
        <w:t xml:space="preserve">r. </w:t>
      </w:r>
    </w:p>
    <w:p w14:paraId="7D2FEFAB" w14:textId="77777777" w:rsidR="00662BFA" w:rsidRDefault="00662BFA" w:rsidP="00662BFA">
      <w:pPr>
        <w:shd w:val="clear" w:color="auto" w:fill="BFBFBF" w:themeFill="background1" w:themeFillShade="BF"/>
        <w:spacing w:before="100" w:beforeAutospacing="1" w:after="100" w:afterAutospacing="1" w:line="276" w:lineRule="auto"/>
        <w:contextualSpacing/>
        <w:jc w:val="both"/>
        <w:outlineLvl w:val="2"/>
        <w:rPr>
          <w:rFonts w:ascii="Calibri" w:eastAsia="Times New Roman" w:hAnsi="Calibri" w:cs="Calibri"/>
          <w:b/>
          <w:bCs/>
          <w:sz w:val="22"/>
          <w:szCs w:val="22"/>
        </w:rPr>
      </w:pPr>
      <w:r w:rsidRPr="006909DC">
        <w:rPr>
          <w:rFonts w:ascii="Calibri" w:eastAsia="Times New Roman" w:hAnsi="Calibri" w:cs="Calibri"/>
          <w:b/>
          <w:bCs/>
          <w:sz w:val="22"/>
          <w:szCs w:val="22"/>
        </w:rPr>
        <w:t>Türk Telekom Teknoloji ve İnovasyon Merkezi açıldı</w:t>
      </w:r>
      <w:r>
        <w:rPr>
          <w:rFonts w:ascii="Calibri" w:eastAsia="Times New Roman" w:hAnsi="Calibri" w:cs="Calibri"/>
          <w:b/>
          <w:bCs/>
          <w:sz w:val="22"/>
          <w:szCs w:val="22"/>
        </w:rPr>
        <w:t xml:space="preserve">: </w:t>
      </w:r>
    </w:p>
    <w:p w14:paraId="330A7D84" w14:textId="77777777" w:rsidR="00662BFA" w:rsidRPr="009044E0" w:rsidRDefault="00662BFA" w:rsidP="00662BFA">
      <w:pPr>
        <w:shd w:val="clear" w:color="auto" w:fill="BFBFBF" w:themeFill="background1" w:themeFillShade="BF"/>
        <w:spacing w:before="100" w:beforeAutospacing="1" w:after="100" w:afterAutospacing="1" w:line="276" w:lineRule="auto"/>
        <w:contextualSpacing/>
        <w:jc w:val="both"/>
        <w:outlineLvl w:val="2"/>
        <w:rPr>
          <w:rFonts w:ascii="Calibri" w:eastAsia="Times New Roman" w:hAnsi="Calibri" w:cs="Calibri"/>
          <w:b/>
          <w:bCs/>
          <w:sz w:val="22"/>
          <w:szCs w:val="22"/>
        </w:rPr>
      </w:pPr>
      <w:r w:rsidRPr="009044E0">
        <w:rPr>
          <w:rFonts w:ascii="Calibri" w:eastAsia="Times New Roman" w:hAnsi="Calibri" w:cs="Calibri"/>
          <w:b/>
          <w:bCs/>
          <w:sz w:val="22"/>
          <w:szCs w:val="22"/>
        </w:rPr>
        <w:t>Ar-Ge gücünü deneyim merkezine taşıdı</w:t>
      </w:r>
    </w:p>
    <w:p w14:paraId="236B9444" w14:textId="243D15B3" w:rsidR="00322B43" w:rsidRPr="009044E0" w:rsidRDefault="00322B43" w:rsidP="00662BFA">
      <w:pPr>
        <w:shd w:val="clear" w:color="auto" w:fill="BFBFBF" w:themeFill="background1" w:themeFillShade="BF"/>
        <w:tabs>
          <w:tab w:val="left" w:pos="3150"/>
        </w:tabs>
        <w:spacing w:before="100" w:beforeAutospacing="1" w:after="100" w:afterAutospacing="1" w:line="276" w:lineRule="auto"/>
        <w:contextualSpacing/>
        <w:jc w:val="both"/>
        <w:rPr>
          <w:rFonts w:ascii="Calibri" w:eastAsia="Times New Roman" w:hAnsi="Calibri" w:cs="Calibri"/>
          <w:sz w:val="22"/>
          <w:szCs w:val="22"/>
        </w:rPr>
      </w:pPr>
      <w:r w:rsidRPr="009044E0">
        <w:rPr>
          <w:rFonts w:ascii="Calibri" w:eastAsia="Times New Roman" w:hAnsi="Calibri" w:cs="Calibri"/>
          <w:sz w:val="22"/>
          <w:szCs w:val="22"/>
        </w:rPr>
        <w:t xml:space="preserve">Türk Telekom, Ar-Ge ve </w:t>
      </w:r>
      <w:proofErr w:type="spellStart"/>
      <w:r w:rsidRPr="009044E0">
        <w:rPr>
          <w:rFonts w:ascii="Calibri" w:eastAsia="Times New Roman" w:hAnsi="Calibri" w:cs="Calibri"/>
          <w:sz w:val="22"/>
          <w:szCs w:val="22"/>
        </w:rPr>
        <w:t>inovasyon</w:t>
      </w:r>
      <w:proofErr w:type="spellEnd"/>
      <w:r w:rsidRPr="009044E0">
        <w:rPr>
          <w:rFonts w:ascii="Calibri" w:eastAsia="Times New Roman" w:hAnsi="Calibri" w:cs="Calibri"/>
          <w:sz w:val="22"/>
          <w:szCs w:val="22"/>
        </w:rPr>
        <w:t xml:space="preserve"> alanındaki gücünü</w:t>
      </w:r>
      <w:r w:rsidR="00BD332C" w:rsidRPr="009044E0">
        <w:rPr>
          <w:rFonts w:ascii="Calibri" w:eastAsia="Times New Roman" w:hAnsi="Calibri" w:cs="Calibri"/>
          <w:sz w:val="22"/>
          <w:szCs w:val="22"/>
        </w:rPr>
        <w:t>,</w:t>
      </w:r>
      <w:r w:rsidRPr="009044E0">
        <w:rPr>
          <w:rFonts w:ascii="Calibri" w:eastAsia="Times New Roman" w:hAnsi="Calibri" w:cs="Calibri"/>
          <w:sz w:val="22"/>
          <w:szCs w:val="22"/>
        </w:rPr>
        <w:t xml:space="preserve"> </w:t>
      </w:r>
      <w:r w:rsidRPr="009044E0">
        <w:rPr>
          <w:rFonts w:ascii="Calibri" w:eastAsia="Calibri" w:hAnsi="Calibri" w:cs="Calibri"/>
          <w:sz w:val="22"/>
          <w:szCs w:val="22"/>
          <w:bdr w:val="none" w:sz="0" w:space="0" w:color="auto" w:frame="1"/>
        </w:rPr>
        <w:t>Gayrettepe Genel Müdürlük yerleşkesinde 5G odağıyla tasarlanan ve yeni nesil bağlantı teknolojilerindeki liderliğini</w:t>
      </w:r>
      <w:r w:rsidR="00BD332C" w:rsidRPr="009044E0">
        <w:rPr>
          <w:rFonts w:ascii="Calibri" w:eastAsia="Calibri" w:hAnsi="Calibri" w:cs="Calibri"/>
          <w:sz w:val="22"/>
          <w:szCs w:val="22"/>
          <w:bdr w:val="none" w:sz="0" w:space="0" w:color="auto" w:frame="1"/>
        </w:rPr>
        <w:t>,</w:t>
      </w:r>
      <w:r w:rsidRPr="009044E0">
        <w:rPr>
          <w:rFonts w:ascii="Calibri" w:eastAsia="Calibri" w:hAnsi="Calibri" w:cs="Calibri"/>
          <w:sz w:val="22"/>
          <w:szCs w:val="22"/>
          <w:bdr w:val="none" w:sz="0" w:space="0" w:color="auto" w:frame="1"/>
        </w:rPr>
        <w:t xml:space="preserve"> somut kullanım senaryoları ile gerçek zamanlı uygulamalar üzerinden görünür kılmayı amaçlayan “Türk Telekom Teknoloji ve İnovasyon Merkezi” ile </w:t>
      </w:r>
      <w:r w:rsidR="00BD332C" w:rsidRPr="009044E0">
        <w:rPr>
          <w:rFonts w:ascii="Calibri" w:eastAsia="Calibri" w:hAnsi="Calibri" w:cs="Calibri"/>
          <w:sz w:val="22"/>
          <w:szCs w:val="22"/>
          <w:bdr w:val="none" w:sz="0" w:space="0" w:color="auto" w:frame="1"/>
        </w:rPr>
        <w:t xml:space="preserve">ortaya koydu. </w:t>
      </w:r>
      <w:r w:rsidRPr="009044E0">
        <w:rPr>
          <w:rFonts w:ascii="Calibri" w:hAnsi="Calibri" w:cs="Calibri"/>
          <w:sz w:val="22"/>
          <w:szCs w:val="22"/>
        </w:rPr>
        <w:t xml:space="preserve">600 metrekarelik bir alan üzerinde hayata geçirilen Türk Telekom Teknoloji ve İnovasyon Merkezi’nde toplam 17 farklı kullanım senaryosu yer alıyor. Merkezde yer alan kullanım senaryoları, Türk mühendislerin geliştirdiği yerli dijital çözümlerden oluşuyor. </w:t>
      </w:r>
      <w:r w:rsidRPr="009044E0">
        <w:rPr>
          <w:rFonts w:ascii="Calibri" w:eastAsia="Times New Roman" w:hAnsi="Calibri" w:cs="Calibri"/>
          <w:sz w:val="22"/>
          <w:szCs w:val="22"/>
        </w:rPr>
        <w:t>Merkez, 5G’nin sunduğu yüksek hız, düşük gecikme ve yüksek kapasite gibi avantajların, endüstriyel dönüşümden akıllı şehir çözümlerine, simülasyon teknolojilerinden artırılmış gerçeklik çözümlerine</w:t>
      </w:r>
      <w:r w:rsidRPr="009044E0">
        <w:rPr>
          <w:rFonts w:ascii="Calibri" w:hAnsi="Calibri" w:cs="Calibri"/>
          <w:b/>
          <w:sz w:val="22"/>
          <w:szCs w:val="22"/>
        </w:rPr>
        <w:t xml:space="preserve"> </w:t>
      </w:r>
      <w:r w:rsidRPr="009044E0">
        <w:rPr>
          <w:rFonts w:ascii="Calibri" w:eastAsia="Times New Roman" w:hAnsi="Calibri" w:cs="Calibri"/>
          <w:sz w:val="22"/>
          <w:szCs w:val="22"/>
        </w:rPr>
        <w:t xml:space="preserve">kadar geniş bir yelpazede nasıl değer yarattığını gerçek senaryolar üzerinden deneyimlemeyi sağlıyor. </w:t>
      </w:r>
      <w:proofErr w:type="spellStart"/>
      <w:r w:rsidRPr="009044E0">
        <w:rPr>
          <w:rFonts w:ascii="Calibri" w:eastAsia="Times New Roman" w:hAnsi="Calibri" w:cs="Calibri"/>
          <w:sz w:val="22"/>
          <w:szCs w:val="22"/>
        </w:rPr>
        <w:t>IoT</w:t>
      </w:r>
      <w:proofErr w:type="spellEnd"/>
      <w:r w:rsidRPr="009044E0">
        <w:rPr>
          <w:rFonts w:ascii="Calibri" w:eastAsia="Times New Roman" w:hAnsi="Calibri" w:cs="Calibri"/>
          <w:sz w:val="22"/>
          <w:szCs w:val="22"/>
        </w:rPr>
        <w:t xml:space="preserve"> uygulamaları tarafında görüntü işleme çözümleri, alçak seviye uydu iletişim sistemleri ve kestirimci bakım çözümü gibi çözümler yer alırken, deneyim alanını zenginleştiren farklı simülasyon ve etkileşim alanları da merkezin önemli bileşenleri arasında konumlanıyor. </w:t>
      </w:r>
    </w:p>
    <w:p w14:paraId="75F8C1CF" w14:textId="77777777" w:rsidR="00322B43" w:rsidRDefault="00322B43" w:rsidP="009044E0">
      <w:pPr>
        <w:pBdr>
          <w:top w:val="none" w:sz="0" w:space="0" w:color="000000"/>
          <w:left w:val="none" w:sz="0" w:space="0" w:color="000000"/>
          <w:bottom w:val="none" w:sz="0" w:space="0" w:color="000000"/>
          <w:right w:val="none" w:sz="0" w:space="0" w:color="000000"/>
          <w:between w:val="none" w:sz="0" w:space="0" w:color="000000"/>
        </w:pBdr>
        <w:tabs>
          <w:tab w:val="left" w:pos="1420"/>
        </w:tabs>
        <w:spacing w:line="276" w:lineRule="auto"/>
        <w:rPr>
          <w:rFonts w:asciiTheme="minorHAnsi" w:eastAsia="Calibri" w:hAnsiTheme="minorHAnsi" w:cstheme="minorHAnsi"/>
          <w:b/>
          <w:color w:val="000000"/>
          <w:sz w:val="22"/>
          <w:szCs w:val="22"/>
        </w:rPr>
      </w:pPr>
    </w:p>
    <w:p w14:paraId="0EA4289F" w14:textId="4AB7221E" w:rsidR="00090F20" w:rsidRDefault="00090F20" w:rsidP="009044E0">
      <w:pPr>
        <w:pBdr>
          <w:top w:val="none" w:sz="0" w:space="0" w:color="000000"/>
          <w:left w:val="none" w:sz="0" w:space="0" w:color="000000"/>
          <w:bottom w:val="none" w:sz="0" w:space="0" w:color="000000"/>
          <w:right w:val="none" w:sz="0" w:space="0" w:color="000000"/>
          <w:between w:val="none" w:sz="0" w:space="0" w:color="000000"/>
        </w:pBdr>
        <w:tabs>
          <w:tab w:val="left" w:pos="1420"/>
        </w:tabs>
        <w:spacing w:line="276" w:lineRule="auto"/>
        <w:rPr>
          <w:rFonts w:asciiTheme="minorHAnsi" w:eastAsia="Calibri" w:hAnsiTheme="minorHAnsi" w:cstheme="minorHAnsi"/>
          <w:b/>
          <w:color w:val="000000"/>
          <w:sz w:val="22"/>
          <w:szCs w:val="22"/>
        </w:rPr>
      </w:pPr>
      <w:r>
        <w:rPr>
          <w:rFonts w:ascii="IBM Plex Sans" w:eastAsia="IBM Plex Sans" w:hAnsi="IBM Plex Sans" w:cs="IBM Plex Sans"/>
          <w:b/>
          <w:bCs/>
          <w:noProof/>
        </w:rPr>
        <w:drawing>
          <wp:inline distT="0" distB="0" distL="0" distR="0" wp14:anchorId="6EA4C83D" wp14:editId="42A2C937">
            <wp:extent cx="1148121" cy="324952"/>
            <wp:effectExtent l="0" t="0" r="0" b="0"/>
            <wp:docPr id="1073741825" name="officeArt object" descr="Resim 6"/>
            <wp:cNvGraphicFramePr/>
            <a:graphic xmlns:a="http://schemas.openxmlformats.org/drawingml/2006/main">
              <a:graphicData uri="http://schemas.openxmlformats.org/drawingml/2006/picture">
                <pic:pic xmlns:pic="http://schemas.openxmlformats.org/drawingml/2006/picture">
                  <pic:nvPicPr>
                    <pic:cNvPr id="1073741825" name="Resim 6" descr="Resim 6"/>
                    <pic:cNvPicPr>
                      <a:picLocks noChangeAspect="1"/>
                    </pic:cNvPicPr>
                  </pic:nvPicPr>
                  <pic:blipFill>
                    <a:blip r:embed="rId8"/>
                    <a:srcRect l="12357" t="25233" r="12162" b="28369"/>
                    <a:stretch>
                      <a:fillRect/>
                    </a:stretch>
                  </pic:blipFill>
                  <pic:spPr>
                    <a:xfrm>
                      <a:off x="0" y="0"/>
                      <a:ext cx="1148121" cy="324952"/>
                    </a:xfrm>
                    <a:prstGeom prst="rect">
                      <a:avLst/>
                    </a:prstGeom>
                    <a:ln w="12700" cap="flat">
                      <a:noFill/>
                      <a:miter lim="400000"/>
                    </a:ln>
                    <a:effectLst/>
                  </pic:spPr>
                </pic:pic>
              </a:graphicData>
            </a:graphic>
          </wp:inline>
        </w:drawing>
      </w:r>
    </w:p>
    <w:p w14:paraId="143477B6" w14:textId="77777777" w:rsidR="004E39AD" w:rsidRDefault="004E39AD" w:rsidP="009044E0">
      <w:pPr>
        <w:pBdr>
          <w:top w:val="none" w:sz="0" w:space="0" w:color="000000"/>
          <w:left w:val="none" w:sz="0" w:space="0" w:color="000000"/>
          <w:bottom w:val="none" w:sz="0" w:space="0" w:color="000000"/>
          <w:right w:val="none" w:sz="0" w:space="0" w:color="000000"/>
          <w:between w:val="none" w:sz="0" w:space="0" w:color="000000"/>
        </w:pBdr>
        <w:tabs>
          <w:tab w:val="left" w:pos="1420"/>
        </w:tabs>
        <w:spacing w:line="276" w:lineRule="auto"/>
        <w:rPr>
          <w:rFonts w:asciiTheme="minorHAnsi" w:eastAsia="Calibri" w:hAnsiTheme="minorHAnsi" w:cstheme="minorHAnsi"/>
          <w:b/>
          <w:color w:val="000000"/>
          <w:sz w:val="22"/>
          <w:szCs w:val="22"/>
        </w:rPr>
      </w:pPr>
    </w:p>
    <w:p w14:paraId="64DAE08A" w14:textId="77777777" w:rsidR="004E39AD" w:rsidRDefault="004E39AD" w:rsidP="004E39AD">
      <w:pPr>
        <w:spacing w:line="276" w:lineRule="auto"/>
        <w:jc w:val="both"/>
        <w:rPr>
          <w:rFonts w:ascii="Calibri" w:eastAsia="Calibri" w:hAnsi="Calibri" w:cs="Calibri"/>
          <w:color w:val="000000"/>
          <w:sz w:val="22"/>
          <w:szCs w:val="22"/>
        </w:rPr>
      </w:pPr>
      <w:r>
        <w:rPr>
          <w:rFonts w:ascii="Calibri" w:eastAsia="Calibri" w:hAnsi="Calibri" w:cs="Calibri"/>
          <w:b/>
          <w:color w:val="000000"/>
          <w:sz w:val="22"/>
          <w:szCs w:val="22"/>
        </w:rPr>
        <w:t>Özge Yavuz</w:t>
      </w:r>
    </w:p>
    <w:p w14:paraId="3BE4F802" w14:textId="77777777" w:rsidR="004E39AD" w:rsidRDefault="004E39AD" w:rsidP="004E39AD">
      <w:pPr>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Tel: 0 532 395 05 12</w:t>
      </w:r>
    </w:p>
    <w:p w14:paraId="5A0B3174" w14:textId="77777777" w:rsidR="004E39AD" w:rsidRPr="003D4A18" w:rsidRDefault="004E39AD" w:rsidP="004E39AD">
      <w:pPr>
        <w:spacing w:line="276" w:lineRule="auto"/>
        <w:jc w:val="both"/>
        <w:rPr>
          <w:rFonts w:ascii="Calibri" w:eastAsia="Calibri" w:hAnsi="Calibri" w:cs="Calibri"/>
          <w:color w:val="000000"/>
          <w:sz w:val="22"/>
          <w:szCs w:val="22"/>
          <w:u w:val="single"/>
        </w:rPr>
      </w:pPr>
      <w:r>
        <w:rPr>
          <w:rFonts w:ascii="Calibri" w:eastAsia="Calibri" w:hAnsi="Calibri" w:cs="Calibri"/>
          <w:sz w:val="22"/>
          <w:szCs w:val="22"/>
          <w:u w:val="single"/>
        </w:rPr>
        <w:t>o</w:t>
      </w:r>
      <w:r w:rsidRPr="003D4A18">
        <w:rPr>
          <w:rFonts w:ascii="Calibri" w:eastAsia="Calibri" w:hAnsi="Calibri" w:cs="Calibri"/>
          <w:sz w:val="22"/>
          <w:szCs w:val="22"/>
          <w:u w:val="single"/>
        </w:rPr>
        <w:t>z</w:t>
      </w:r>
      <w:r>
        <w:rPr>
          <w:rFonts w:ascii="Calibri" w:eastAsia="Calibri" w:hAnsi="Calibri" w:cs="Calibri"/>
          <w:sz w:val="22"/>
          <w:szCs w:val="22"/>
          <w:u w:val="single"/>
        </w:rPr>
        <w:t>ge.yavuz</w:t>
      </w:r>
      <w:r w:rsidRPr="003D4A18">
        <w:rPr>
          <w:rFonts w:ascii="Calibri" w:eastAsia="Calibri" w:hAnsi="Calibri" w:cs="Calibri"/>
          <w:sz w:val="22"/>
          <w:szCs w:val="22"/>
          <w:u w:val="single"/>
        </w:rPr>
        <w:t>@lorbi.com</w:t>
      </w:r>
    </w:p>
    <w:p w14:paraId="7A7508FA" w14:textId="77777777" w:rsidR="004E39AD" w:rsidRDefault="004E39AD" w:rsidP="004E39AD">
      <w:pPr>
        <w:jc w:val="both"/>
        <w:rPr>
          <w:rFonts w:ascii="Calibri" w:eastAsia="Calibri" w:hAnsi="Calibri" w:cs="Calibri"/>
          <w:color w:val="000000"/>
          <w:sz w:val="22"/>
          <w:szCs w:val="22"/>
          <w:u w:val="single"/>
        </w:rPr>
      </w:pPr>
    </w:p>
    <w:p w14:paraId="76E656DA" w14:textId="77777777" w:rsidR="004E39AD" w:rsidRDefault="004E39AD" w:rsidP="004E39AD">
      <w:pPr>
        <w:jc w:val="both"/>
        <w:rPr>
          <w:rFonts w:ascii="Calibri" w:eastAsia="Calibri" w:hAnsi="Calibri" w:cs="Calibri"/>
          <w:b/>
          <w:color w:val="000000"/>
          <w:sz w:val="22"/>
          <w:szCs w:val="22"/>
        </w:rPr>
      </w:pPr>
      <w:r>
        <w:rPr>
          <w:rFonts w:ascii="Calibri" w:eastAsia="Calibri" w:hAnsi="Calibri" w:cs="Calibri"/>
          <w:b/>
          <w:color w:val="000000"/>
          <w:sz w:val="22"/>
          <w:szCs w:val="22"/>
        </w:rPr>
        <w:t>Mehmet Akif Kaya</w:t>
      </w:r>
    </w:p>
    <w:p w14:paraId="7D9EE8F2" w14:textId="77777777" w:rsidR="004E39AD" w:rsidRDefault="004E39AD" w:rsidP="004E39AD">
      <w:pPr>
        <w:jc w:val="both"/>
        <w:rPr>
          <w:rFonts w:ascii="Calibri" w:eastAsia="Calibri" w:hAnsi="Calibri" w:cs="Calibri"/>
          <w:color w:val="000000"/>
          <w:sz w:val="22"/>
          <w:szCs w:val="22"/>
        </w:rPr>
      </w:pPr>
      <w:r>
        <w:rPr>
          <w:rFonts w:ascii="Calibri" w:eastAsia="Calibri" w:hAnsi="Calibri" w:cs="Calibri"/>
          <w:color w:val="000000"/>
          <w:sz w:val="22"/>
          <w:szCs w:val="22"/>
        </w:rPr>
        <w:t xml:space="preserve">Tel: </w:t>
      </w:r>
      <w:r w:rsidRPr="004C47B2">
        <w:rPr>
          <w:rFonts w:ascii="Calibri" w:eastAsia="Calibri" w:hAnsi="Calibri" w:cs="Calibri"/>
          <w:color w:val="000000"/>
          <w:sz w:val="22"/>
          <w:szCs w:val="22"/>
        </w:rPr>
        <w:t xml:space="preserve">0 </w:t>
      </w:r>
      <w:r>
        <w:rPr>
          <w:rFonts w:ascii="Calibri" w:eastAsia="Calibri" w:hAnsi="Calibri" w:cs="Calibri"/>
          <w:color w:val="000000"/>
          <w:sz w:val="22"/>
          <w:szCs w:val="22"/>
        </w:rPr>
        <w:t>507 877 31 91</w:t>
      </w:r>
    </w:p>
    <w:p w14:paraId="545B8094" w14:textId="77777777" w:rsidR="004E39AD" w:rsidRPr="004C47B2" w:rsidRDefault="004E39AD" w:rsidP="004E39AD">
      <w:pPr>
        <w:jc w:val="both"/>
        <w:rPr>
          <w:rFonts w:ascii="Calibri" w:eastAsia="Calibri" w:hAnsi="Calibri" w:cs="Calibri"/>
          <w:color w:val="000000" w:themeColor="text1"/>
          <w:sz w:val="22"/>
          <w:szCs w:val="22"/>
        </w:rPr>
      </w:pPr>
      <w:hyperlink r:id="rId9" w:history="1">
        <w:r w:rsidRPr="00AE7EF0">
          <w:rPr>
            <w:rStyle w:val="Kpr"/>
            <w:rFonts w:ascii="Calibri" w:eastAsia="Calibri" w:hAnsi="Calibri" w:cs="Calibri"/>
            <w:sz w:val="22"/>
            <w:szCs w:val="22"/>
          </w:rPr>
          <w:t>akif.kaya@lorbi.com</w:t>
        </w:r>
      </w:hyperlink>
    </w:p>
    <w:p w14:paraId="5560808F" w14:textId="77777777" w:rsidR="004E39AD" w:rsidRDefault="004E39AD" w:rsidP="004E39AD"/>
    <w:p w14:paraId="4832EDD5" w14:textId="77777777" w:rsidR="004E39AD" w:rsidRDefault="004E39AD" w:rsidP="009044E0">
      <w:pPr>
        <w:pBdr>
          <w:top w:val="none" w:sz="0" w:space="0" w:color="000000"/>
          <w:left w:val="none" w:sz="0" w:space="0" w:color="000000"/>
          <w:bottom w:val="none" w:sz="0" w:space="0" w:color="000000"/>
          <w:right w:val="none" w:sz="0" w:space="0" w:color="000000"/>
          <w:between w:val="none" w:sz="0" w:space="0" w:color="000000"/>
        </w:pBdr>
        <w:tabs>
          <w:tab w:val="left" w:pos="1420"/>
        </w:tabs>
        <w:spacing w:line="276" w:lineRule="auto"/>
        <w:rPr>
          <w:rFonts w:asciiTheme="minorHAnsi" w:eastAsia="Calibri" w:hAnsiTheme="minorHAnsi" w:cstheme="minorHAnsi"/>
          <w:b/>
          <w:color w:val="000000"/>
          <w:sz w:val="22"/>
          <w:szCs w:val="22"/>
        </w:rPr>
      </w:pPr>
    </w:p>
    <w:p w14:paraId="5CD6B7D5" w14:textId="77777777" w:rsidR="00090F20" w:rsidRDefault="00090F20" w:rsidP="009044E0">
      <w:pPr>
        <w:pBdr>
          <w:top w:val="none" w:sz="0" w:space="0" w:color="000000"/>
          <w:left w:val="none" w:sz="0" w:space="0" w:color="000000"/>
          <w:bottom w:val="none" w:sz="0" w:space="0" w:color="000000"/>
          <w:right w:val="none" w:sz="0" w:space="0" w:color="000000"/>
          <w:between w:val="none" w:sz="0" w:space="0" w:color="000000"/>
        </w:pBdr>
        <w:tabs>
          <w:tab w:val="left" w:pos="1420"/>
        </w:tabs>
        <w:spacing w:line="276" w:lineRule="auto"/>
        <w:rPr>
          <w:rFonts w:asciiTheme="minorHAnsi" w:eastAsia="Calibri" w:hAnsiTheme="minorHAnsi" w:cstheme="minorHAnsi"/>
          <w:b/>
          <w:color w:val="000000"/>
          <w:sz w:val="22"/>
          <w:szCs w:val="22"/>
        </w:rPr>
      </w:pPr>
    </w:p>
    <w:p w14:paraId="158070E7" w14:textId="77777777" w:rsidR="00090F20" w:rsidRPr="00322B43" w:rsidRDefault="00090F20" w:rsidP="009044E0">
      <w:pPr>
        <w:pBdr>
          <w:top w:val="none" w:sz="0" w:space="0" w:color="000000"/>
          <w:left w:val="none" w:sz="0" w:space="0" w:color="000000"/>
          <w:bottom w:val="none" w:sz="0" w:space="0" w:color="000000"/>
          <w:right w:val="none" w:sz="0" w:space="0" w:color="000000"/>
          <w:between w:val="none" w:sz="0" w:space="0" w:color="000000"/>
        </w:pBdr>
        <w:tabs>
          <w:tab w:val="left" w:pos="1420"/>
        </w:tabs>
        <w:spacing w:line="276" w:lineRule="auto"/>
        <w:rPr>
          <w:rFonts w:asciiTheme="minorHAnsi" w:eastAsia="Calibri" w:hAnsiTheme="minorHAnsi" w:cstheme="minorHAnsi"/>
          <w:b/>
          <w:color w:val="000000"/>
          <w:sz w:val="22"/>
          <w:szCs w:val="22"/>
        </w:rPr>
      </w:pPr>
    </w:p>
    <w:sectPr w:rsidR="00090F20" w:rsidRPr="00322B43">
      <w:headerReference w:type="even" r:id="rId10"/>
      <w:headerReference w:type="default" r:id="rId11"/>
      <w:footerReference w:type="even" r:id="rId12"/>
      <w:footerReference w:type="default" r:id="rId13"/>
      <w:headerReference w:type="first" r:id="rId14"/>
      <w:pgSz w:w="11900" w:h="16840"/>
      <w:pgMar w:top="1455" w:right="1304" w:bottom="851" w:left="1304" w:header="283" w:footer="709"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B9F8F4" w14:textId="77777777" w:rsidR="001C4890" w:rsidRDefault="001C4890">
      <w:r>
        <w:separator/>
      </w:r>
    </w:p>
  </w:endnote>
  <w:endnote w:type="continuationSeparator" w:id="0">
    <w:p w14:paraId="3186E3F2" w14:textId="77777777" w:rsidR="001C4890" w:rsidRDefault="001C48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427A3BA5-E038-9C44-A6AE-003C409B1CE0}"/>
  </w:font>
  <w:font w:name="Times New Roman">
    <w:panose1 w:val="02020603050405020304"/>
    <w:charset w:val="A2"/>
    <w:family w:val="roman"/>
    <w:pitch w:val="variable"/>
    <w:sig w:usb0="E0002EFF" w:usb1="C000785B" w:usb2="00000009" w:usb3="00000000" w:csb0="000001FF" w:csb1="00000000"/>
    <w:embedRegular r:id="rId2" w:fontKey="{505603F5-35AD-0A4B-B0BD-82536D8CBC16}"/>
    <w:embedBold r:id="rId3" w:fontKey="{83B1C8E1-7542-F24F-B5DD-B18D8B6B3DBF}"/>
    <w:embedItalic r:id="rId4" w:fontKey="{B3AC75AB-535D-6B4F-B8D8-9F3D50315C02}"/>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A2"/>
    <w:family w:val="swiss"/>
    <w:pitch w:val="variable"/>
    <w:sig w:usb0="E4002EFF" w:usb1="C200247B" w:usb2="00000009" w:usb3="00000000" w:csb0="000001FF" w:csb1="00000000"/>
    <w:embedRegular r:id="rId5" w:fontKey="{3828F03F-76C6-E042-A18E-6A38EA6AA9C5}"/>
  </w:font>
  <w:font w:name="Calibri">
    <w:panose1 w:val="020F0502020204030204"/>
    <w:charset w:val="00"/>
    <w:family w:val="swiss"/>
    <w:pitch w:val="variable"/>
    <w:sig w:usb0="E00002FF" w:usb1="4000ACFF" w:usb2="00000001" w:usb3="00000000" w:csb0="0000019F" w:csb1="00000000"/>
    <w:embedRegular r:id="rId6" w:fontKey="{69BEBAA6-CD40-D849-B75E-643F73AC7B2E}"/>
    <w:embedBold r:id="rId7" w:fontKey="{DD00B942-22E5-7E43-A9BD-65E0F5A5AD8A}"/>
  </w:font>
  <w:font w:name="Tahoma">
    <w:panose1 w:val="020B0604030504040204"/>
    <w:charset w:val="00"/>
    <w:family w:val="swiss"/>
    <w:pitch w:val="variable"/>
    <w:sig w:usb0="E1002EFF" w:usb1="C000605B" w:usb2="00000029" w:usb3="00000000" w:csb0="000101FF" w:csb1="00000000"/>
    <w:embedRegular r:id="rId8" w:fontKey="{D9C7CA41-B155-BD43-A6F7-F4DA5F79A3F3}"/>
  </w:font>
  <w:font w:name="Consolas">
    <w:panose1 w:val="020B0609020204030204"/>
    <w:charset w:val="00"/>
    <w:family w:val="modern"/>
    <w:pitch w:val="fixed"/>
    <w:sig w:usb0="E10006FF" w:usb1="4000FCFF" w:usb2="00000009" w:usb3="00000000" w:csb0="0000019F" w:csb1="00000000"/>
  </w:font>
  <w:font w:name="Ericsson Hilda Light">
    <w:altName w:val="Calibri"/>
    <w:charset w:val="00"/>
    <w:family w:val="auto"/>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IBM Plex Sans">
    <w:panose1 w:val="020B0503050203000203"/>
    <w:charset w:val="00"/>
    <w:family w:val="swiss"/>
    <w:pitch w:val="variable"/>
    <w:sig w:usb0="A00002EF" w:usb1="5000207B" w:usb2="00000000" w:usb3="00000000" w:csb0="0000019F" w:csb1="00000000"/>
  </w:font>
  <w:font w:name="Arial">
    <w:panose1 w:val="020B0604020202020204"/>
    <w:charset w:val="A2"/>
    <w:family w:val="swiss"/>
    <w:pitch w:val="variable"/>
    <w:sig w:usb0="E0002EFF" w:usb1="C000785B" w:usb2="00000009" w:usb3="00000000" w:csb0="000001FF" w:csb1="00000000"/>
    <w:embedRegular r:id="rId14" w:fontKey="{99FE47B4-A7C3-8F4C-BD51-716E17888679}"/>
  </w:font>
  <w:font w:name="NTR">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84F49A" w14:textId="77777777" w:rsidR="00E56FF2" w:rsidRDefault="00D26A4F">
    <w:pPr>
      <w:jc w:val="center"/>
    </w:pPr>
    <w:r>
      <w:rPr>
        <w:color w:val="00FF00"/>
        <w:sz w:val="20"/>
        <w:szCs w:val="20"/>
      </w:rPr>
      <w:t>Türk Telekom | Genel | Kişisel Veri İçermez</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219F5" w14:textId="77777777" w:rsidR="00E56FF2" w:rsidRDefault="00E56FF2">
    <w:pPr>
      <w:tabs>
        <w:tab w:val="center" w:pos="4513"/>
        <w:tab w:val="right" w:pos="9026"/>
      </w:tabs>
      <w:rPr>
        <w:rFonts w:eastAsia="Times New Roman"/>
        <w:color w:val="000000"/>
      </w:rPr>
    </w:pPr>
  </w:p>
  <w:p w14:paraId="6A9AA7A4" w14:textId="77777777" w:rsidR="00E56FF2" w:rsidRDefault="00D26A4F">
    <w:pPr>
      <w:tabs>
        <w:tab w:val="center" w:pos="4513"/>
        <w:tab w:val="right" w:pos="9026"/>
      </w:tabs>
      <w:jc w:val="center"/>
      <w:rPr>
        <w:rFonts w:ascii="Arial" w:eastAsia="Arial" w:hAnsi="Arial" w:cs="Arial"/>
        <w:color w:val="00FF00"/>
        <w:sz w:val="20"/>
        <w:szCs w:val="20"/>
      </w:rPr>
    </w:pPr>
    <w:r>
      <w:rPr>
        <w:rFonts w:ascii="Arial" w:eastAsia="Arial" w:hAnsi="Arial" w:cs="Arial"/>
        <w:color w:val="00FF00"/>
        <w:sz w:val="20"/>
        <w:szCs w:val="20"/>
      </w:rPr>
      <w:t xml:space="preserve">Türk Telekom | Genel | Kişisel Veri İçermez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2AB99C" w14:textId="77777777" w:rsidR="001C4890" w:rsidRDefault="001C4890">
      <w:r>
        <w:separator/>
      </w:r>
    </w:p>
  </w:footnote>
  <w:footnote w:type="continuationSeparator" w:id="0">
    <w:p w14:paraId="5B1BC03E" w14:textId="77777777" w:rsidR="001C4890" w:rsidRDefault="001C48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748628" w14:textId="77777777" w:rsidR="00E56FF2" w:rsidRDefault="00E56FF2">
    <w:pPr>
      <w:tabs>
        <w:tab w:val="center" w:pos="4536"/>
        <w:tab w:val="right" w:pos="9072"/>
      </w:tabs>
      <w:rPr>
        <w:rFonts w:ascii="Calibri" w:eastAsia="Calibri" w:hAnsi="Calibri" w:cs="Calibri"/>
        <w:color w:val="000000"/>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F3A447" w14:textId="77777777" w:rsidR="00E56FF2" w:rsidRDefault="00D26A4F">
    <w:pPr>
      <w:tabs>
        <w:tab w:val="center" w:pos="4536"/>
        <w:tab w:val="right" w:pos="9072"/>
        <w:tab w:val="left" w:pos="8160"/>
      </w:tabs>
      <w:jc w:val="right"/>
      <w:rPr>
        <w:rFonts w:ascii="Calibri" w:eastAsia="Calibri" w:hAnsi="Calibri" w:cs="Calibri"/>
        <w:color w:val="000000"/>
        <w:sz w:val="22"/>
        <w:szCs w:val="22"/>
      </w:rPr>
    </w:pPr>
    <w:r>
      <w:rPr>
        <w:rFonts w:ascii="Calibri" w:eastAsia="Calibri" w:hAnsi="Calibri" w:cs="Calibri"/>
        <w:color w:val="000000"/>
        <w:sz w:val="22"/>
        <w:szCs w:val="22"/>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7328D9" w14:textId="77777777" w:rsidR="00E56FF2" w:rsidRDefault="00E56FF2">
    <w:pPr>
      <w:widowControl w:val="0"/>
      <w:spacing w:line="276" w:lineRule="auto"/>
      <w:rPr>
        <w:rFonts w:ascii="Calibri" w:eastAsia="Calibri" w:hAnsi="Calibri" w:cs="Calibri"/>
        <w:color w:val="000000"/>
        <w:sz w:val="22"/>
        <w:szCs w:val="22"/>
      </w:rPr>
    </w:pPr>
  </w:p>
  <w:tbl>
    <w:tblPr>
      <w:tblStyle w:val="a"/>
      <w:tblW w:w="10349" w:type="dxa"/>
      <w:tblInd w:w="-431" w:type="dxa"/>
      <w:tblBorders>
        <w:top w:val="nil"/>
        <w:left w:val="nil"/>
        <w:bottom w:val="nil"/>
        <w:right w:val="nil"/>
        <w:insideH w:val="nil"/>
        <w:insideV w:val="nil"/>
      </w:tblBorders>
      <w:tblLayout w:type="fixed"/>
      <w:tblLook w:val="0400" w:firstRow="0" w:lastRow="0" w:firstColumn="0" w:lastColumn="0" w:noHBand="0" w:noVBand="1"/>
    </w:tblPr>
    <w:tblGrid>
      <w:gridCol w:w="4748"/>
      <w:gridCol w:w="1601"/>
      <w:gridCol w:w="4000"/>
    </w:tblGrid>
    <w:tr w:rsidR="00E56FF2" w14:paraId="06AA8B2F" w14:textId="77777777">
      <w:trPr>
        <w:trHeight w:val="390"/>
      </w:trPr>
      <w:tc>
        <w:tcPr>
          <w:tcW w:w="4748" w:type="dxa"/>
          <w:vMerge w:val="restart"/>
        </w:tcPr>
        <w:p w14:paraId="5CF2BDAF" w14:textId="77777777" w:rsidR="00E56FF2" w:rsidRDefault="00D26A4F">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Calibri" w:eastAsia="Calibri" w:hAnsi="Calibri" w:cs="Calibri"/>
              <w:color w:val="000000"/>
              <w:sz w:val="22"/>
              <w:szCs w:val="22"/>
            </w:rPr>
          </w:pPr>
          <w:r>
            <w:rPr>
              <w:rFonts w:ascii="Calibri" w:eastAsia="Calibri" w:hAnsi="Calibri" w:cs="Calibri"/>
              <w:noProof/>
              <w:color w:val="000000"/>
              <w:sz w:val="22"/>
              <w:szCs w:val="22"/>
            </w:rPr>
            <w:drawing>
              <wp:inline distT="0" distB="0" distL="0" distR="0" wp14:anchorId="0799B484" wp14:editId="2EAEE8DF">
                <wp:extent cx="2917632" cy="1004126"/>
                <wp:effectExtent l="0" t="0" r="0" b="0"/>
                <wp:docPr id="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917632" cy="1004126"/>
                        </a:xfrm>
                        <a:prstGeom prst="rect">
                          <a:avLst/>
                        </a:prstGeom>
                        <a:ln/>
                      </pic:spPr>
                    </pic:pic>
                  </a:graphicData>
                </a:graphic>
              </wp:inline>
            </w:drawing>
          </w:r>
        </w:p>
      </w:tc>
      <w:tc>
        <w:tcPr>
          <w:tcW w:w="1601" w:type="dxa"/>
        </w:tcPr>
        <w:p w14:paraId="6763CCE6" w14:textId="77777777"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NTR" w:eastAsia="NTR" w:hAnsi="NTR" w:cs="NTR"/>
              <w:color w:val="000000"/>
              <w:sz w:val="18"/>
              <w:szCs w:val="18"/>
            </w:rPr>
          </w:pPr>
        </w:p>
        <w:p w14:paraId="7AB86F30" w14:textId="77777777"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NTR" w:eastAsia="NTR" w:hAnsi="NTR" w:cs="NTR"/>
              <w:color w:val="000000"/>
              <w:sz w:val="18"/>
              <w:szCs w:val="18"/>
            </w:rPr>
          </w:pPr>
        </w:p>
        <w:p w14:paraId="108E8A43" w14:textId="77777777"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NTR" w:eastAsia="NTR" w:hAnsi="NTR" w:cs="NTR"/>
              <w:color w:val="000000"/>
              <w:sz w:val="18"/>
              <w:szCs w:val="18"/>
            </w:rPr>
          </w:pPr>
        </w:p>
      </w:tc>
      <w:tc>
        <w:tcPr>
          <w:tcW w:w="4000" w:type="dxa"/>
        </w:tcPr>
        <w:p w14:paraId="475AEFB3" w14:textId="77777777"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NTR" w:eastAsia="NTR" w:hAnsi="NTR" w:cs="NTR"/>
              <w:color w:val="000000"/>
              <w:sz w:val="18"/>
              <w:szCs w:val="18"/>
            </w:rPr>
          </w:pPr>
        </w:p>
      </w:tc>
    </w:tr>
    <w:tr w:rsidR="00E56FF2" w14:paraId="4E980DA8" w14:textId="77777777">
      <w:trPr>
        <w:trHeight w:val="390"/>
      </w:trPr>
      <w:tc>
        <w:tcPr>
          <w:tcW w:w="4748" w:type="dxa"/>
          <w:vMerge/>
        </w:tcPr>
        <w:p w14:paraId="57AA45CA" w14:textId="77777777" w:rsidR="00E56FF2" w:rsidRDefault="00E56FF2">
          <w:pPr>
            <w:widowControl w:val="0"/>
            <w:spacing w:line="276" w:lineRule="auto"/>
            <w:rPr>
              <w:rFonts w:ascii="NTR" w:eastAsia="NTR" w:hAnsi="NTR" w:cs="NTR"/>
              <w:color w:val="000000"/>
              <w:sz w:val="18"/>
              <w:szCs w:val="18"/>
            </w:rPr>
          </w:pPr>
        </w:p>
      </w:tc>
      <w:tc>
        <w:tcPr>
          <w:tcW w:w="1601" w:type="dxa"/>
          <w:vAlign w:val="center"/>
        </w:tcPr>
        <w:p w14:paraId="3A444DAB" w14:textId="77777777" w:rsidR="00E56FF2" w:rsidRDefault="00D26A4F">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jc w:val="right"/>
            <w:rPr>
              <w:rFonts w:ascii="NTR" w:eastAsia="NTR" w:hAnsi="NTR" w:cs="NTR"/>
              <w:color w:val="000000"/>
              <w:sz w:val="18"/>
              <w:szCs w:val="18"/>
            </w:rPr>
          </w:pPr>
          <w:r>
            <w:rPr>
              <w:rFonts w:ascii="NTR" w:eastAsia="NTR" w:hAnsi="NTR" w:cs="NTR"/>
              <w:noProof/>
              <w:color w:val="000000"/>
              <w:sz w:val="18"/>
              <w:szCs w:val="18"/>
            </w:rPr>
            <w:drawing>
              <wp:inline distT="0" distB="0" distL="0" distR="0" wp14:anchorId="07288057" wp14:editId="37D04E77">
                <wp:extent cx="226800" cy="226800"/>
                <wp:effectExtent l="0" t="0" r="0" b="0"/>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226800" cy="226800"/>
                        </a:xfrm>
                        <a:prstGeom prst="rect">
                          <a:avLst/>
                        </a:prstGeom>
                        <a:ln/>
                      </pic:spPr>
                    </pic:pic>
                  </a:graphicData>
                </a:graphic>
              </wp:inline>
            </w:drawing>
          </w:r>
          <w:r>
            <w:rPr>
              <w:rFonts w:ascii="NTR" w:eastAsia="NTR" w:hAnsi="NTR" w:cs="NTR"/>
              <w:color w:val="000000"/>
              <w:sz w:val="18"/>
              <w:szCs w:val="18"/>
            </w:rPr>
            <w:t xml:space="preserve"> </w:t>
          </w:r>
        </w:p>
      </w:tc>
      <w:tc>
        <w:tcPr>
          <w:tcW w:w="4000" w:type="dxa"/>
          <w:vAlign w:val="center"/>
        </w:tcPr>
        <w:p w14:paraId="6964798D" w14:textId="77777777"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NTR" w:eastAsia="NTR" w:hAnsi="NTR" w:cs="NTR"/>
              <w:color w:val="000000"/>
              <w:sz w:val="18"/>
              <w:szCs w:val="18"/>
            </w:rPr>
          </w:pPr>
          <w:hyperlink r:id="rId3">
            <w:r>
              <w:rPr>
                <w:rFonts w:ascii="NTR" w:eastAsia="NTR" w:hAnsi="NTR" w:cs="NTR"/>
                <w:color w:val="000000"/>
                <w:sz w:val="18"/>
                <w:szCs w:val="18"/>
                <w:u w:val="single"/>
              </w:rPr>
              <w:t>https://medya.turktelekom.com.tr/</w:t>
            </w:r>
          </w:hyperlink>
        </w:p>
      </w:tc>
    </w:tr>
    <w:tr w:rsidR="00E56FF2" w14:paraId="30220A84" w14:textId="77777777">
      <w:tc>
        <w:tcPr>
          <w:tcW w:w="4748" w:type="dxa"/>
          <w:vMerge/>
        </w:tcPr>
        <w:p w14:paraId="3A50D467" w14:textId="77777777" w:rsidR="00E56FF2" w:rsidRDefault="00E56FF2">
          <w:pPr>
            <w:widowControl w:val="0"/>
            <w:spacing w:line="276" w:lineRule="auto"/>
            <w:rPr>
              <w:rFonts w:ascii="NTR" w:eastAsia="NTR" w:hAnsi="NTR" w:cs="NTR"/>
              <w:color w:val="000000"/>
              <w:sz w:val="18"/>
              <w:szCs w:val="18"/>
            </w:rPr>
          </w:pPr>
        </w:p>
      </w:tc>
      <w:tc>
        <w:tcPr>
          <w:tcW w:w="1601" w:type="dxa"/>
          <w:vAlign w:val="center"/>
        </w:tcPr>
        <w:p w14:paraId="49F13C3F" w14:textId="77777777" w:rsidR="00E56FF2" w:rsidRDefault="00D26A4F">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jc w:val="right"/>
            <w:rPr>
              <w:rFonts w:ascii="NTR" w:eastAsia="NTR" w:hAnsi="NTR" w:cs="NTR"/>
              <w:color w:val="000000"/>
              <w:sz w:val="18"/>
              <w:szCs w:val="18"/>
            </w:rPr>
          </w:pPr>
          <w:r>
            <w:rPr>
              <w:rFonts w:ascii="NTR" w:eastAsia="NTR" w:hAnsi="NTR" w:cs="NTR"/>
              <w:noProof/>
              <w:color w:val="000000"/>
              <w:sz w:val="18"/>
              <w:szCs w:val="18"/>
            </w:rPr>
            <w:drawing>
              <wp:inline distT="0" distB="0" distL="0" distR="0" wp14:anchorId="4D5F024C" wp14:editId="50E7F9FF">
                <wp:extent cx="226800" cy="226800"/>
                <wp:effectExtent l="0" t="0" r="0" b="0"/>
                <wp:docPr id="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
                        <a:srcRect/>
                        <a:stretch>
                          <a:fillRect/>
                        </a:stretch>
                      </pic:blipFill>
                      <pic:spPr>
                        <a:xfrm>
                          <a:off x="0" y="0"/>
                          <a:ext cx="226800" cy="226800"/>
                        </a:xfrm>
                        <a:prstGeom prst="rect">
                          <a:avLst/>
                        </a:prstGeom>
                        <a:ln/>
                      </pic:spPr>
                    </pic:pic>
                  </a:graphicData>
                </a:graphic>
              </wp:inline>
            </w:drawing>
          </w:r>
          <w:r>
            <w:rPr>
              <w:rFonts w:ascii="NTR" w:eastAsia="NTR" w:hAnsi="NTR" w:cs="NTR"/>
              <w:color w:val="000000"/>
              <w:sz w:val="18"/>
              <w:szCs w:val="18"/>
            </w:rPr>
            <w:t xml:space="preserve"> </w:t>
          </w:r>
        </w:p>
      </w:tc>
      <w:tc>
        <w:tcPr>
          <w:tcW w:w="4000" w:type="dxa"/>
          <w:vAlign w:val="center"/>
        </w:tcPr>
        <w:p w14:paraId="46A12C01" w14:textId="77777777"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NTR" w:eastAsia="NTR" w:hAnsi="NTR" w:cs="NTR"/>
              <w:color w:val="000000"/>
              <w:sz w:val="18"/>
              <w:szCs w:val="18"/>
            </w:rPr>
          </w:pPr>
          <w:hyperlink r:id="rId5">
            <w:r>
              <w:rPr>
                <w:rFonts w:ascii="NTR" w:eastAsia="NTR" w:hAnsi="NTR" w:cs="NTR"/>
                <w:color w:val="000000"/>
                <w:sz w:val="18"/>
                <w:szCs w:val="18"/>
                <w:u w:val="single"/>
              </w:rPr>
              <w:t>https://facebook.com/TTMedyaMerkezi</w:t>
            </w:r>
          </w:hyperlink>
        </w:p>
      </w:tc>
    </w:tr>
    <w:tr w:rsidR="00E56FF2" w14:paraId="0B0CD0A2" w14:textId="77777777">
      <w:tc>
        <w:tcPr>
          <w:tcW w:w="4748" w:type="dxa"/>
          <w:vMerge/>
        </w:tcPr>
        <w:p w14:paraId="24FA2FDD" w14:textId="77777777" w:rsidR="00E56FF2" w:rsidRDefault="00E56FF2">
          <w:pPr>
            <w:widowControl w:val="0"/>
            <w:spacing w:line="276" w:lineRule="auto"/>
            <w:rPr>
              <w:rFonts w:ascii="NTR" w:eastAsia="NTR" w:hAnsi="NTR" w:cs="NTR"/>
              <w:color w:val="000000"/>
              <w:sz w:val="18"/>
              <w:szCs w:val="18"/>
            </w:rPr>
          </w:pPr>
        </w:p>
      </w:tc>
      <w:tc>
        <w:tcPr>
          <w:tcW w:w="1601" w:type="dxa"/>
          <w:vAlign w:val="center"/>
        </w:tcPr>
        <w:p w14:paraId="2D0AF6D2" w14:textId="77777777" w:rsidR="00E56FF2" w:rsidRDefault="00D26A4F">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jc w:val="right"/>
            <w:rPr>
              <w:rFonts w:ascii="NTR" w:eastAsia="NTR" w:hAnsi="NTR" w:cs="NTR"/>
              <w:color w:val="000000"/>
              <w:sz w:val="18"/>
              <w:szCs w:val="18"/>
            </w:rPr>
          </w:pPr>
          <w:r>
            <w:rPr>
              <w:rFonts w:ascii="NTR" w:eastAsia="NTR" w:hAnsi="NTR" w:cs="NTR"/>
              <w:noProof/>
              <w:color w:val="000000"/>
              <w:sz w:val="18"/>
              <w:szCs w:val="18"/>
            </w:rPr>
            <w:drawing>
              <wp:inline distT="0" distB="0" distL="0" distR="0" wp14:anchorId="6E6E840D" wp14:editId="20CCCD74">
                <wp:extent cx="226800" cy="226800"/>
                <wp:effectExtent l="0" t="0" r="0" b="0"/>
                <wp:docPr id="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6"/>
                        <a:srcRect/>
                        <a:stretch>
                          <a:fillRect/>
                        </a:stretch>
                      </pic:blipFill>
                      <pic:spPr>
                        <a:xfrm>
                          <a:off x="0" y="0"/>
                          <a:ext cx="226800" cy="226800"/>
                        </a:xfrm>
                        <a:prstGeom prst="rect">
                          <a:avLst/>
                        </a:prstGeom>
                        <a:ln/>
                      </pic:spPr>
                    </pic:pic>
                  </a:graphicData>
                </a:graphic>
              </wp:inline>
            </w:drawing>
          </w:r>
        </w:p>
      </w:tc>
      <w:tc>
        <w:tcPr>
          <w:tcW w:w="4000" w:type="dxa"/>
          <w:vAlign w:val="center"/>
        </w:tcPr>
        <w:p w14:paraId="18AB9F59" w14:textId="77777777" w:rsidR="00E56FF2" w:rsidRDefault="00E56FF2">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 w:val="left" w:pos="8160"/>
            </w:tabs>
            <w:rPr>
              <w:rFonts w:ascii="NTR" w:eastAsia="NTR" w:hAnsi="NTR" w:cs="NTR"/>
              <w:color w:val="000000"/>
              <w:sz w:val="18"/>
              <w:szCs w:val="18"/>
            </w:rPr>
          </w:pPr>
          <w:hyperlink r:id="rId7">
            <w:r>
              <w:rPr>
                <w:rFonts w:ascii="NTR" w:eastAsia="NTR" w:hAnsi="NTR" w:cs="NTR"/>
                <w:color w:val="000000"/>
                <w:sz w:val="18"/>
                <w:szCs w:val="18"/>
                <w:u w:val="single"/>
              </w:rPr>
              <w:t>https://twitter.com/TTMedyaMerkezi</w:t>
            </w:r>
          </w:hyperlink>
        </w:p>
      </w:tc>
    </w:tr>
  </w:tbl>
  <w:p w14:paraId="05AC8C48" w14:textId="77777777" w:rsidR="00E56FF2" w:rsidRDefault="00E56FF2">
    <w:pPr>
      <w:tabs>
        <w:tab w:val="center" w:pos="4536"/>
        <w:tab w:val="right" w:pos="9072"/>
      </w:tabs>
      <w:rPr>
        <w:rFonts w:ascii="Calibri" w:eastAsia="Calibri" w:hAnsi="Calibri" w:cs="Calibri"/>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4020C5"/>
    <w:multiLevelType w:val="multilevel"/>
    <w:tmpl w:val="A5C0207E"/>
    <w:lvl w:ilvl="0">
      <w:start w:val="1"/>
      <w:numFmt w:val="decimal"/>
      <w:pStyle w:val="ListeMaddemi"/>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76F9783F"/>
    <w:multiLevelType w:val="multilevel"/>
    <w:tmpl w:val="AA147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65227137">
    <w:abstractNumId w:val="0"/>
  </w:num>
  <w:num w:numId="2" w16cid:durableId="121577774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75"/>
  <w:embedTrueTypeFonts/>
  <w:proofState w:spelling="clean"/>
  <w:revisionView w:inkAnnotations="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56FF2"/>
    <w:rsid w:val="00007A63"/>
    <w:rsid w:val="0002008F"/>
    <w:rsid w:val="00036F35"/>
    <w:rsid w:val="00052B9B"/>
    <w:rsid w:val="00055CE8"/>
    <w:rsid w:val="00085920"/>
    <w:rsid w:val="00085A27"/>
    <w:rsid w:val="00090F20"/>
    <w:rsid w:val="00116C05"/>
    <w:rsid w:val="0014767F"/>
    <w:rsid w:val="0015749C"/>
    <w:rsid w:val="001621CE"/>
    <w:rsid w:val="00171643"/>
    <w:rsid w:val="00175FB7"/>
    <w:rsid w:val="001B3168"/>
    <w:rsid w:val="001C4890"/>
    <w:rsid w:val="001E0AB4"/>
    <w:rsid w:val="002013D6"/>
    <w:rsid w:val="00211839"/>
    <w:rsid w:val="0022477B"/>
    <w:rsid w:val="0024566C"/>
    <w:rsid w:val="00286F3B"/>
    <w:rsid w:val="0028771B"/>
    <w:rsid w:val="002B2711"/>
    <w:rsid w:val="002C2FD0"/>
    <w:rsid w:val="002C670F"/>
    <w:rsid w:val="002E10B4"/>
    <w:rsid w:val="002E670A"/>
    <w:rsid w:val="00322B43"/>
    <w:rsid w:val="003A7D93"/>
    <w:rsid w:val="003C1D15"/>
    <w:rsid w:val="003C421D"/>
    <w:rsid w:val="003D08ED"/>
    <w:rsid w:val="003D4A18"/>
    <w:rsid w:val="003E4143"/>
    <w:rsid w:val="003F77DC"/>
    <w:rsid w:val="00403449"/>
    <w:rsid w:val="00421985"/>
    <w:rsid w:val="00421D51"/>
    <w:rsid w:val="0047751E"/>
    <w:rsid w:val="004A5DDC"/>
    <w:rsid w:val="004A6663"/>
    <w:rsid w:val="004B6659"/>
    <w:rsid w:val="004E39AD"/>
    <w:rsid w:val="004F5A53"/>
    <w:rsid w:val="005008CC"/>
    <w:rsid w:val="0051133D"/>
    <w:rsid w:val="005634B3"/>
    <w:rsid w:val="00573188"/>
    <w:rsid w:val="00590FB6"/>
    <w:rsid w:val="005C4CF8"/>
    <w:rsid w:val="005D65BE"/>
    <w:rsid w:val="005F00C5"/>
    <w:rsid w:val="00633C73"/>
    <w:rsid w:val="0065086C"/>
    <w:rsid w:val="0066200F"/>
    <w:rsid w:val="00662147"/>
    <w:rsid w:val="00662BFA"/>
    <w:rsid w:val="006830E2"/>
    <w:rsid w:val="00686157"/>
    <w:rsid w:val="006A529E"/>
    <w:rsid w:val="006D73EA"/>
    <w:rsid w:val="0071283C"/>
    <w:rsid w:val="00723047"/>
    <w:rsid w:val="007361ED"/>
    <w:rsid w:val="007444A6"/>
    <w:rsid w:val="00761517"/>
    <w:rsid w:val="00767A0F"/>
    <w:rsid w:val="00791DE6"/>
    <w:rsid w:val="007C0C36"/>
    <w:rsid w:val="007E6D58"/>
    <w:rsid w:val="0081206F"/>
    <w:rsid w:val="00840651"/>
    <w:rsid w:val="0086492F"/>
    <w:rsid w:val="00873ED8"/>
    <w:rsid w:val="00881BEA"/>
    <w:rsid w:val="008A1F2A"/>
    <w:rsid w:val="009044E0"/>
    <w:rsid w:val="009116D8"/>
    <w:rsid w:val="0092420F"/>
    <w:rsid w:val="0093654B"/>
    <w:rsid w:val="0097462E"/>
    <w:rsid w:val="00980A7A"/>
    <w:rsid w:val="0099146F"/>
    <w:rsid w:val="00995051"/>
    <w:rsid w:val="009C776B"/>
    <w:rsid w:val="009D7C68"/>
    <w:rsid w:val="00A013A1"/>
    <w:rsid w:val="00A0192B"/>
    <w:rsid w:val="00A10153"/>
    <w:rsid w:val="00A157B5"/>
    <w:rsid w:val="00A231A4"/>
    <w:rsid w:val="00A27A55"/>
    <w:rsid w:val="00A30599"/>
    <w:rsid w:val="00A437D1"/>
    <w:rsid w:val="00A566A0"/>
    <w:rsid w:val="00AC5972"/>
    <w:rsid w:val="00B27063"/>
    <w:rsid w:val="00B3126A"/>
    <w:rsid w:val="00B40355"/>
    <w:rsid w:val="00B45FF7"/>
    <w:rsid w:val="00B640F4"/>
    <w:rsid w:val="00BB4691"/>
    <w:rsid w:val="00BC121C"/>
    <w:rsid w:val="00BC4FD3"/>
    <w:rsid w:val="00BD332C"/>
    <w:rsid w:val="00BE3208"/>
    <w:rsid w:val="00BF150A"/>
    <w:rsid w:val="00C10093"/>
    <w:rsid w:val="00C36506"/>
    <w:rsid w:val="00C46EC8"/>
    <w:rsid w:val="00C5018D"/>
    <w:rsid w:val="00C53D18"/>
    <w:rsid w:val="00CC5429"/>
    <w:rsid w:val="00CD035A"/>
    <w:rsid w:val="00CD08EF"/>
    <w:rsid w:val="00CE1736"/>
    <w:rsid w:val="00CF45D5"/>
    <w:rsid w:val="00D03754"/>
    <w:rsid w:val="00D26A4F"/>
    <w:rsid w:val="00D552A9"/>
    <w:rsid w:val="00D70121"/>
    <w:rsid w:val="00D82A11"/>
    <w:rsid w:val="00DC2D0D"/>
    <w:rsid w:val="00DD117F"/>
    <w:rsid w:val="00DE1824"/>
    <w:rsid w:val="00DF12F1"/>
    <w:rsid w:val="00DF4C96"/>
    <w:rsid w:val="00E059A3"/>
    <w:rsid w:val="00E24994"/>
    <w:rsid w:val="00E359A2"/>
    <w:rsid w:val="00E47DE4"/>
    <w:rsid w:val="00E56FF2"/>
    <w:rsid w:val="00E94526"/>
    <w:rsid w:val="00EA1C82"/>
    <w:rsid w:val="00EB19FA"/>
    <w:rsid w:val="00EC493B"/>
    <w:rsid w:val="00EF4D57"/>
    <w:rsid w:val="00F136B6"/>
    <w:rsid w:val="00F2163F"/>
    <w:rsid w:val="00F51D2E"/>
    <w:rsid w:val="00F61FF3"/>
    <w:rsid w:val="00FD5021"/>
    <w:rsid w:val="00FE083F"/>
    <w:rsid w:val="00FE39B2"/>
    <w:rsid w:val="00FF0856"/>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841300"/>
  <w15:docId w15:val="{35B62EAE-DE5E-6F4C-A005-9B6E8E0B12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778A"/>
    <w:pPr>
      <w:pBdr>
        <w:top w:val="nil"/>
        <w:left w:val="nil"/>
        <w:bottom w:val="nil"/>
        <w:right w:val="nil"/>
        <w:between w:val="nil"/>
        <w:bar w:val="nil"/>
      </w:pBdr>
    </w:pPr>
    <w:rPr>
      <w:rFonts w:eastAsia="Arial Unicode MS"/>
      <w:bdr w:val="nil"/>
    </w:rPr>
  </w:style>
  <w:style w:type="paragraph" w:styleId="Balk1">
    <w:name w:val="heading 1"/>
    <w:basedOn w:val="Normal"/>
    <w:next w:val="Normal"/>
    <w:uiPriority w:val="9"/>
    <w:qFormat/>
    <w:pPr>
      <w:keepNext/>
      <w:keepLines/>
      <w:spacing w:before="480" w:after="120"/>
      <w:outlineLvl w:val="0"/>
    </w:pPr>
    <w:rPr>
      <w:b/>
      <w:sz w:val="48"/>
      <w:szCs w:val="48"/>
    </w:rPr>
  </w:style>
  <w:style w:type="paragraph" w:styleId="Balk2">
    <w:name w:val="heading 2"/>
    <w:basedOn w:val="Normal"/>
    <w:link w:val="Balk2Char"/>
    <w:uiPriority w:val="9"/>
    <w:semiHidden/>
    <w:unhideWhenUsed/>
    <w:qFormat/>
    <w:rsid w:val="00882DE9"/>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outlineLvl w:val="1"/>
    </w:pPr>
    <w:rPr>
      <w:rFonts w:eastAsia="Times New Roman"/>
      <w:b/>
      <w:bCs/>
      <w:sz w:val="36"/>
      <w:szCs w:val="36"/>
      <w:bdr w:val="none" w:sz="0" w:space="0" w:color="auto"/>
    </w:rPr>
  </w:style>
  <w:style w:type="paragraph" w:styleId="Balk3">
    <w:name w:val="heading 3"/>
    <w:basedOn w:val="Normal"/>
    <w:next w:val="Normal"/>
    <w:link w:val="Balk3Char"/>
    <w:uiPriority w:val="9"/>
    <w:semiHidden/>
    <w:unhideWhenUsed/>
    <w:qFormat/>
    <w:rsid w:val="00850830"/>
    <w:pPr>
      <w:keepNext/>
      <w:keepLines/>
      <w:spacing w:before="40"/>
      <w:outlineLvl w:val="2"/>
    </w:pPr>
    <w:rPr>
      <w:rFonts w:asciiTheme="majorHAnsi" w:eastAsiaTheme="majorEastAsia" w:hAnsiTheme="majorHAnsi" w:cstheme="majorBidi"/>
      <w:color w:val="1F4D78" w:themeColor="accent1" w:themeShade="7F"/>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KonuBal">
    <w:name w:val="Title"/>
    <w:basedOn w:val="Normal"/>
    <w:next w:val="Normal"/>
    <w:uiPriority w:val="10"/>
    <w:qFormat/>
    <w:pPr>
      <w:keepNext/>
      <w:keepLines/>
      <w:spacing w:before="480" w:after="120"/>
    </w:pPr>
    <w:rPr>
      <w:b/>
      <w:sz w:val="72"/>
      <w:szCs w:val="72"/>
    </w:rPr>
  </w:style>
  <w:style w:type="character" w:styleId="Kpr">
    <w:name w:val="Hyperlink"/>
    <w:rsid w:val="0063778A"/>
    <w:rPr>
      <w:u w:val="single"/>
    </w:rPr>
  </w:style>
  <w:style w:type="paragraph" w:styleId="stBilgi">
    <w:name w:val="header"/>
    <w:link w:val="stBilgiChar"/>
    <w:rsid w:val="0063778A"/>
    <w:pPr>
      <w:pBdr>
        <w:top w:val="nil"/>
        <w:left w:val="nil"/>
        <w:bottom w:val="nil"/>
        <w:right w:val="nil"/>
        <w:between w:val="nil"/>
        <w:bar w:val="nil"/>
      </w:pBdr>
      <w:tabs>
        <w:tab w:val="center" w:pos="4536"/>
        <w:tab w:val="right" w:pos="9072"/>
      </w:tabs>
    </w:pPr>
    <w:rPr>
      <w:rFonts w:ascii="Calibri" w:eastAsia="Arial Unicode MS" w:hAnsi="Calibri" w:cs="Arial Unicode MS"/>
      <w:color w:val="000000"/>
      <w:u w:color="000000"/>
      <w:bdr w:val="nil"/>
    </w:rPr>
  </w:style>
  <w:style w:type="character" w:customStyle="1" w:styleId="stBilgiChar">
    <w:name w:val="Üst Bilgi Char"/>
    <w:basedOn w:val="VarsaylanParagrafYazTipi"/>
    <w:link w:val="stBilgi"/>
    <w:rsid w:val="0063778A"/>
    <w:rPr>
      <w:rFonts w:ascii="Calibri" w:eastAsia="Arial Unicode MS" w:hAnsi="Calibri" w:cs="Arial Unicode MS"/>
      <w:color w:val="000000"/>
      <w:u w:color="000000"/>
      <w:bdr w:val="nil"/>
      <w:lang w:eastAsia="tr-TR"/>
    </w:rPr>
  </w:style>
  <w:style w:type="paragraph" w:customStyle="1" w:styleId="Body">
    <w:name w:val="Body"/>
    <w:rsid w:val="0063778A"/>
    <w:pPr>
      <w:pBdr>
        <w:top w:val="nil"/>
        <w:left w:val="nil"/>
        <w:bottom w:val="nil"/>
        <w:right w:val="nil"/>
        <w:between w:val="nil"/>
        <w:bar w:val="nil"/>
      </w:pBdr>
      <w:spacing w:after="200" w:line="276" w:lineRule="auto"/>
    </w:pPr>
    <w:rPr>
      <w:rFonts w:ascii="Calibri" w:eastAsia="Arial Unicode MS" w:hAnsi="Calibri" w:cs="Arial Unicode MS"/>
      <w:color w:val="000000"/>
      <w:u w:color="000000"/>
      <w:bdr w:val="nil"/>
      <w:lang w:val="en-US"/>
    </w:rPr>
  </w:style>
  <w:style w:type="paragraph" w:customStyle="1" w:styleId="Gvde">
    <w:name w:val="Gövde"/>
    <w:rsid w:val="0063778A"/>
    <w:pPr>
      <w:pBdr>
        <w:top w:val="nil"/>
        <w:left w:val="nil"/>
        <w:bottom w:val="nil"/>
        <w:right w:val="nil"/>
        <w:between w:val="nil"/>
        <w:bar w:val="nil"/>
      </w:pBdr>
      <w:spacing w:after="200" w:line="276" w:lineRule="auto"/>
    </w:pPr>
    <w:rPr>
      <w:rFonts w:ascii="Calibri" w:eastAsia="Calibri" w:hAnsi="Calibri" w:cs="Calibri"/>
      <w:color w:val="000000"/>
      <w:u w:color="000000"/>
      <w:bdr w:val="nil"/>
    </w:rPr>
  </w:style>
  <w:style w:type="paragraph" w:styleId="AltBilgi">
    <w:name w:val="footer"/>
    <w:basedOn w:val="Normal"/>
    <w:link w:val="AltBilgiChar"/>
    <w:uiPriority w:val="99"/>
    <w:unhideWhenUsed/>
    <w:rsid w:val="0063778A"/>
    <w:pPr>
      <w:tabs>
        <w:tab w:val="center" w:pos="4513"/>
        <w:tab w:val="right" w:pos="9026"/>
      </w:tabs>
    </w:pPr>
  </w:style>
  <w:style w:type="character" w:customStyle="1" w:styleId="AltBilgiChar">
    <w:name w:val="Alt Bilgi Char"/>
    <w:basedOn w:val="VarsaylanParagrafYazTipi"/>
    <w:link w:val="AltBilgi"/>
    <w:uiPriority w:val="99"/>
    <w:rsid w:val="0063778A"/>
    <w:rPr>
      <w:rFonts w:ascii="Times New Roman" w:eastAsia="Arial Unicode MS" w:hAnsi="Times New Roman" w:cs="Times New Roman"/>
      <w:sz w:val="24"/>
      <w:szCs w:val="24"/>
      <w:bdr w:val="nil"/>
    </w:rPr>
  </w:style>
  <w:style w:type="table" w:styleId="TabloKlavuzu">
    <w:name w:val="Table Grid"/>
    <w:basedOn w:val="NormalTablo"/>
    <w:uiPriority w:val="39"/>
    <w:rsid w:val="0063778A"/>
    <w:pPr>
      <w:pBdr>
        <w:top w:val="nil"/>
        <w:left w:val="nil"/>
        <w:bottom w:val="nil"/>
        <w:right w:val="nil"/>
        <w:between w:val="nil"/>
        <w:bar w:val="nil"/>
      </w:pBdr>
    </w:pPr>
    <w:rPr>
      <w:rFonts w:eastAsia="Arial Unicode MS"/>
      <w:sz w:val="20"/>
      <w:szCs w:val="20"/>
      <w:bdr w:val="n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urgu">
    <w:name w:val="Emphasis"/>
    <w:basedOn w:val="VarsaylanParagrafYazTipi"/>
    <w:uiPriority w:val="20"/>
    <w:qFormat/>
    <w:rsid w:val="0063778A"/>
    <w:rPr>
      <w:i/>
      <w:iCs/>
    </w:rPr>
  </w:style>
  <w:style w:type="paragraph" w:styleId="BalonMetni">
    <w:name w:val="Balloon Text"/>
    <w:basedOn w:val="Normal"/>
    <w:link w:val="BalonMetniChar"/>
    <w:uiPriority w:val="99"/>
    <w:semiHidden/>
    <w:unhideWhenUsed/>
    <w:rsid w:val="00F979F2"/>
    <w:rPr>
      <w:rFonts w:ascii="Tahoma" w:hAnsi="Tahoma" w:cs="Tahoma"/>
      <w:sz w:val="16"/>
      <w:szCs w:val="16"/>
    </w:rPr>
  </w:style>
  <w:style w:type="character" w:customStyle="1" w:styleId="BalonMetniChar">
    <w:name w:val="Balon Metni Char"/>
    <w:basedOn w:val="VarsaylanParagrafYazTipi"/>
    <w:link w:val="BalonMetni"/>
    <w:uiPriority w:val="99"/>
    <w:semiHidden/>
    <w:rsid w:val="00F979F2"/>
    <w:rPr>
      <w:rFonts w:ascii="Tahoma" w:eastAsia="Arial Unicode MS" w:hAnsi="Tahoma" w:cs="Tahoma"/>
      <w:sz w:val="16"/>
      <w:szCs w:val="16"/>
      <w:bdr w:val="nil"/>
    </w:rPr>
  </w:style>
  <w:style w:type="character" w:styleId="AklamaBavurusu">
    <w:name w:val="annotation reference"/>
    <w:basedOn w:val="VarsaylanParagrafYazTipi"/>
    <w:uiPriority w:val="99"/>
    <w:semiHidden/>
    <w:unhideWhenUsed/>
    <w:rsid w:val="00CF0658"/>
    <w:rPr>
      <w:sz w:val="16"/>
      <w:szCs w:val="16"/>
    </w:rPr>
  </w:style>
  <w:style w:type="paragraph" w:styleId="AklamaMetni">
    <w:name w:val="annotation text"/>
    <w:basedOn w:val="Normal"/>
    <w:link w:val="AklamaMetniChar"/>
    <w:uiPriority w:val="99"/>
    <w:unhideWhenUsed/>
    <w:rsid w:val="00CF0658"/>
    <w:rPr>
      <w:sz w:val="20"/>
      <w:szCs w:val="20"/>
    </w:rPr>
  </w:style>
  <w:style w:type="character" w:customStyle="1" w:styleId="AklamaMetniChar">
    <w:name w:val="Açıklama Metni Char"/>
    <w:basedOn w:val="VarsaylanParagrafYazTipi"/>
    <w:link w:val="AklamaMetni"/>
    <w:uiPriority w:val="99"/>
    <w:rsid w:val="00CF0658"/>
    <w:rPr>
      <w:rFonts w:ascii="Times New Roman" w:eastAsia="Arial Unicode MS" w:hAnsi="Times New Roman" w:cs="Times New Roman"/>
      <w:sz w:val="20"/>
      <w:szCs w:val="20"/>
      <w:bdr w:val="nil"/>
    </w:rPr>
  </w:style>
  <w:style w:type="paragraph" w:styleId="AklamaKonusu">
    <w:name w:val="annotation subject"/>
    <w:basedOn w:val="AklamaMetni"/>
    <w:next w:val="AklamaMetni"/>
    <w:link w:val="AklamaKonusuChar"/>
    <w:uiPriority w:val="99"/>
    <w:semiHidden/>
    <w:unhideWhenUsed/>
    <w:rsid w:val="00CF0658"/>
    <w:rPr>
      <w:b/>
      <w:bCs/>
    </w:rPr>
  </w:style>
  <w:style w:type="character" w:customStyle="1" w:styleId="AklamaKonusuChar">
    <w:name w:val="Açıklama Konusu Char"/>
    <w:basedOn w:val="AklamaMetniChar"/>
    <w:link w:val="AklamaKonusu"/>
    <w:uiPriority w:val="99"/>
    <w:semiHidden/>
    <w:rsid w:val="00CF0658"/>
    <w:rPr>
      <w:rFonts w:ascii="Times New Roman" w:eastAsia="Arial Unicode MS" w:hAnsi="Times New Roman" w:cs="Times New Roman"/>
      <w:b/>
      <w:bCs/>
      <w:sz w:val="20"/>
      <w:szCs w:val="20"/>
      <w:bdr w:val="nil"/>
    </w:rPr>
  </w:style>
  <w:style w:type="paragraph" w:styleId="DzMetin">
    <w:name w:val="Plain Text"/>
    <w:basedOn w:val="Normal"/>
    <w:link w:val="DzMetinChar"/>
    <w:uiPriority w:val="99"/>
    <w:unhideWhenUsed/>
    <w:rsid w:val="003E43A5"/>
    <w:rPr>
      <w:rFonts w:ascii="Consolas" w:hAnsi="Consolas"/>
      <w:sz w:val="21"/>
      <w:szCs w:val="21"/>
    </w:rPr>
  </w:style>
  <w:style w:type="character" w:customStyle="1" w:styleId="DzMetinChar">
    <w:name w:val="Düz Metin Char"/>
    <w:basedOn w:val="VarsaylanParagrafYazTipi"/>
    <w:link w:val="DzMetin"/>
    <w:uiPriority w:val="99"/>
    <w:rsid w:val="003E43A5"/>
    <w:rPr>
      <w:rFonts w:ascii="Consolas" w:eastAsia="Arial Unicode MS" w:hAnsi="Consolas" w:cs="Times New Roman"/>
      <w:sz w:val="21"/>
      <w:szCs w:val="21"/>
      <w:bdr w:val="nil"/>
    </w:rPr>
  </w:style>
  <w:style w:type="paragraph" w:styleId="ListeParagraf">
    <w:name w:val="List Paragraph"/>
    <w:basedOn w:val="Normal"/>
    <w:uiPriority w:val="34"/>
    <w:qFormat/>
    <w:rsid w:val="004D3999"/>
    <w:pPr>
      <w:pBdr>
        <w:top w:val="none" w:sz="0" w:space="0" w:color="auto"/>
        <w:left w:val="none" w:sz="0" w:space="0" w:color="auto"/>
        <w:bottom w:val="none" w:sz="0" w:space="0" w:color="auto"/>
        <w:right w:val="none" w:sz="0" w:space="0" w:color="auto"/>
        <w:between w:val="none" w:sz="0" w:space="0" w:color="auto"/>
        <w:bar w:val="none" w:sz="0" w:color="auto"/>
      </w:pBdr>
      <w:ind w:left="720"/>
    </w:pPr>
    <w:rPr>
      <w:rFonts w:ascii="Calibri" w:eastAsiaTheme="minorHAnsi" w:hAnsi="Calibri" w:cs="Calibri"/>
      <w:sz w:val="22"/>
      <w:szCs w:val="22"/>
      <w:bdr w:val="none" w:sz="0" w:space="0" w:color="auto"/>
    </w:rPr>
  </w:style>
  <w:style w:type="character" w:styleId="Gl">
    <w:name w:val="Strong"/>
    <w:basedOn w:val="VarsaylanParagrafYazTipi"/>
    <w:uiPriority w:val="22"/>
    <w:qFormat/>
    <w:rsid w:val="00A162CD"/>
    <w:rPr>
      <w:b/>
      <w:bCs/>
    </w:rPr>
  </w:style>
  <w:style w:type="paragraph" w:customStyle="1" w:styleId="xs18">
    <w:name w:val="x_s18"/>
    <w:basedOn w:val="Normal"/>
    <w:uiPriority w:val="99"/>
    <w:rsid w:val="005D0746"/>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heme="minorHAnsi"/>
      <w:bdr w:val="none" w:sz="0" w:space="0" w:color="auto"/>
    </w:rPr>
  </w:style>
  <w:style w:type="paragraph" w:customStyle="1" w:styleId="s24">
    <w:name w:val="s24"/>
    <w:basedOn w:val="Normal"/>
    <w:rsid w:val="00304B48"/>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heme="minorHAnsi"/>
      <w:bdr w:val="none" w:sz="0" w:space="0" w:color="auto"/>
      <w:lang w:val="en-US"/>
    </w:rPr>
  </w:style>
  <w:style w:type="character" w:customStyle="1" w:styleId="bumpedfont20">
    <w:name w:val="bumpedfont20"/>
    <w:basedOn w:val="VarsaylanParagrafYazTipi"/>
    <w:rsid w:val="00304B48"/>
  </w:style>
  <w:style w:type="paragraph" w:customStyle="1" w:styleId="s21">
    <w:name w:val="s21"/>
    <w:basedOn w:val="Normal"/>
    <w:rsid w:val="00304B48"/>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heme="minorHAnsi"/>
      <w:bdr w:val="none" w:sz="0" w:space="0" w:color="auto"/>
      <w:lang w:val="en-US"/>
    </w:rPr>
  </w:style>
  <w:style w:type="character" w:customStyle="1" w:styleId="bumpedfont15">
    <w:name w:val="bumpedfont15"/>
    <w:basedOn w:val="VarsaylanParagrafYazTipi"/>
    <w:rsid w:val="00304B48"/>
  </w:style>
  <w:style w:type="paragraph" w:styleId="Dzeltme">
    <w:name w:val="Revision"/>
    <w:hidden/>
    <w:uiPriority w:val="99"/>
    <w:semiHidden/>
    <w:rsid w:val="00A13C47"/>
    <w:rPr>
      <w:rFonts w:eastAsia="Arial Unicode MS"/>
      <w:bdr w:val="nil"/>
    </w:rPr>
  </w:style>
  <w:style w:type="character" w:customStyle="1" w:styleId="eop">
    <w:name w:val="eop"/>
    <w:basedOn w:val="VarsaylanParagrafYazTipi"/>
    <w:rsid w:val="0034311F"/>
  </w:style>
  <w:style w:type="character" w:customStyle="1" w:styleId="Balk2Char">
    <w:name w:val="Başlık 2 Char"/>
    <w:basedOn w:val="VarsaylanParagrafYazTipi"/>
    <w:link w:val="Balk2"/>
    <w:uiPriority w:val="9"/>
    <w:rsid w:val="00882DE9"/>
    <w:rPr>
      <w:rFonts w:ascii="Times New Roman" w:eastAsia="Times New Roman" w:hAnsi="Times New Roman" w:cs="Times New Roman"/>
      <w:b/>
      <w:bCs/>
      <w:sz w:val="36"/>
      <w:szCs w:val="36"/>
      <w:lang w:eastAsia="tr-TR"/>
    </w:rPr>
  </w:style>
  <w:style w:type="paragraph" w:styleId="NormalWeb">
    <w:name w:val="Normal (Web)"/>
    <w:basedOn w:val="Normal"/>
    <w:uiPriority w:val="99"/>
    <w:unhideWhenUsed/>
    <w:rsid w:val="00882DE9"/>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rPr>
  </w:style>
  <w:style w:type="character" w:customStyle="1" w:styleId="s1">
    <w:name w:val="s1"/>
    <w:basedOn w:val="VarsaylanParagrafYazTipi"/>
    <w:rsid w:val="009879B3"/>
  </w:style>
  <w:style w:type="paragraph" w:customStyle="1" w:styleId="p1">
    <w:name w:val="p1"/>
    <w:basedOn w:val="Normal"/>
    <w:rsid w:val="009879B3"/>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rPr>
  </w:style>
  <w:style w:type="character" w:customStyle="1" w:styleId="systrantokenbase">
    <w:name w:val="systran_token_base"/>
    <w:basedOn w:val="VarsaylanParagrafYazTipi"/>
    <w:rsid w:val="003D05A9"/>
  </w:style>
  <w:style w:type="character" w:customStyle="1" w:styleId="systranspace">
    <w:name w:val="systran_space"/>
    <w:basedOn w:val="VarsaylanParagrafYazTipi"/>
    <w:rsid w:val="003D05A9"/>
  </w:style>
  <w:style w:type="character" w:customStyle="1" w:styleId="Balk3Char">
    <w:name w:val="Başlık 3 Char"/>
    <w:basedOn w:val="VarsaylanParagrafYazTipi"/>
    <w:link w:val="Balk3"/>
    <w:uiPriority w:val="9"/>
    <w:rsid w:val="00850830"/>
    <w:rPr>
      <w:rFonts w:asciiTheme="majorHAnsi" w:eastAsiaTheme="majorEastAsia" w:hAnsiTheme="majorHAnsi" w:cstheme="majorBidi"/>
      <w:color w:val="1F4D78" w:themeColor="accent1" w:themeShade="7F"/>
      <w:sz w:val="24"/>
      <w:szCs w:val="24"/>
      <w:bdr w:val="nil"/>
    </w:rPr>
  </w:style>
  <w:style w:type="character" w:customStyle="1" w:styleId="UnresolvedMention1">
    <w:name w:val="Unresolved Mention1"/>
    <w:basedOn w:val="VarsaylanParagrafYazTipi"/>
    <w:uiPriority w:val="99"/>
    <w:semiHidden/>
    <w:unhideWhenUsed/>
    <w:rsid w:val="00B522AA"/>
    <w:rPr>
      <w:color w:val="605E5C"/>
      <w:shd w:val="clear" w:color="auto" w:fill="E1DFDD"/>
    </w:rPr>
  </w:style>
  <w:style w:type="paragraph" w:styleId="ListeMaddemi">
    <w:name w:val="List Bullet"/>
    <w:basedOn w:val="Normal"/>
    <w:semiHidden/>
    <w:unhideWhenUsed/>
    <w:rsid w:val="00F8799C"/>
    <w:pPr>
      <w:numPr>
        <w:numId w:val="1"/>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pPr>
    <w:rPr>
      <w:rFonts w:ascii="Ericsson Hilda Light" w:eastAsia="Calibri" w:hAnsi="Ericsson Hilda Light"/>
      <w:color w:val="000000" w:themeColor="text1"/>
      <w:sz w:val="22"/>
      <w:szCs w:val="22"/>
      <w:bdr w:val="none" w:sz="0" w:space="0" w:color="auto"/>
    </w:rPr>
  </w:style>
  <w:style w:type="paragraph" w:styleId="Altyaz">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pPr>
      <w:pBdr>
        <w:top w:val="nil"/>
        <w:left w:val="nil"/>
        <w:bottom w:val="nil"/>
        <w:right w:val="nil"/>
        <w:between w:val="nil"/>
      </w:pBdr>
    </w:pPr>
    <w:rPr>
      <w:sz w:val="20"/>
      <w:szCs w:val="20"/>
    </w:rPr>
    <w:tblPr>
      <w:tblStyleRowBandSize w:val="1"/>
      <w:tblStyleColBandSize w:val="1"/>
      <w:tblCellMar>
        <w:left w:w="108" w:type="dxa"/>
        <w:right w:w="108" w:type="dxa"/>
      </w:tblCellMar>
    </w:tblPr>
  </w:style>
  <w:style w:type="paragraph" w:styleId="AralkYok">
    <w:name w:val="No Spacing"/>
    <w:uiPriority w:val="1"/>
    <w:qFormat/>
    <w:rsid w:val="00322B43"/>
    <w:pPr>
      <w:pBdr>
        <w:top w:val="nil"/>
        <w:left w:val="nil"/>
        <w:bottom w:val="nil"/>
        <w:right w:val="nil"/>
        <w:between w:val="nil"/>
        <w:bar w:val="nil"/>
      </w:pBdr>
    </w:pPr>
    <w:rPr>
      <w:rFonts w:eastAsia="Arial Unicode MS"/>
      <w:bdr w:val="n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9203325">
      <w:bodyDiv w:val="1"/>
      <w:marLeft w:val="0"/>
      <w:marRight w:val="0"/>
      <w:marTop w:val="0"/>
      <w:marBottom w:val="0"/>
      <w:divBdr>
        <w:top w:val="none" w:sz="0" w:space="0" w:color="auto"/>
        <w:left w:val="none" w:sz="0" w:space="0" w:color="auto"/>
        <w:bottom w:val="none" w:sz="0" w:space="0" w:color="auto"/>
        <w:right w:val="none" w:sz="0" w:space="0" w:color="auto"/>
      </w:divBdr>
    </w:div>
    <w:div w:id="830561678">
      <w:bodyDiv w:val="1"/>
      <w:marLeft w:val="0"/>
      <w:marRight w:val="0"/>
      <w:marTop w:val="0"/>
      <w:marBottom w:val="0"/>
      <w:divBdr>
        <w:top w:val="none" w:sz="0" w:space="0" w:color="auto"/>
        <w:left w:val="none" w:sz="0" w:space="0" w:color="auto"/>
        <w:bottom w:val="none" w:sz="0" w:space="0" w:color="auto"/>
        <w:right w:val="none" w:sz="0" w:space="0" w:color="auto"/>
      </w:divBdr>
    </w:div>
    <w:div w:id="1017538904">
      <w:bodyDiv w:val="1"/>
      <w:marLeft w:val="0"/>
      <w:marRight w:val="0"/>
      <w:marTop w:val="0"/>
      <w:marBottom w:val="0"/>
      <w:divBdr>
        <w:top w:val="none" w:sz="0" w:space="0" w:color="auto"/>
        <w:left w:val="none" w:sz="0" w:space="0" w:color="auto"/>
        <w:bottom w:val="none" w:sz="0" w:space="0" w:color="auto"/>
        <w:right w:val="none" w:sz="0" w:space="0" w:color="auto"/>
      </w:divBdr>
    </w:div>
    <w:div w:id="1163469921">
      <w:bodyDiv w:val="1"/>
      <w:marLeft w:val="0"/>
      <w:marRight w:val="0"/>
      <w:marTop w:val="0"/>
      <w:marBottom w:val="0"/>
      <w:divBdr>
        <w:top w:val="none" w:sz="0" w:space="0" w:color="auto"/>
        <w:left w:val="none" w:sz="0" w:space="0" w:color="auto"/>
        <w:bottom w:val="none" w:sz="0" w:space="0" w:color="auto"/>
        <w:right w:val="none" w:sz="0" w:space="0" w:color="auto"/>
      </w:divBdr>
    </w:div>
    <w:div w:id="15741993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 /><Relationship Id="rId13" Type="http://schemas.openxmlformats.org/officeDocument/2006/relationships/footer" Target="footer2.xml" /><Relationship Id="rId3" Type="http://schemas.openxmlformats.org/officeDocument/2006/relationships/styles" Target="styles.xml" /><Relationship Id="rId7" Type="http://schemas.openxmlformats.org/officeDocument/2006/relationships/endnotes" Target="endnotes.xml" /><Relationship Id="rId12" Type="http://schemas.openxmlformats.org/officeDocument/2006/relationships/footer" Target="footer1.xml" /><Relationship Id="rId2" Type="http://schemas.openxmlformats.org/officeDocument/2006/relationships/numbering" Target="numbering.xml" /><Relationship Id="rId16" Type="http://schemas.openxmlformats.org/officeDocument/2006/relationships/theme" Target="theme/theme1.xml" /><Relationship Id="rId1" Type="http://schemas.openxmlformats.org/officeDocument/2006/relationships/customXml" Target="../customXml/item1.xml" /><Relationship Id="rId6" Type="http://schemas.openxmlformats.org/officeDocument/2006/relationships/footnotes" Target="footnotes.xml" /><Relationship Id="rId11" Type="http://schemas.openxmlformats.org/officeDocument/2006/relationships/header" Target="header2.xml" /><Relationship Id="rId5" Type="http://schemas.openxmlformats.org/officeDocument/2006/relationships/webSettings" Target="webSettings.xml" /><Relationship Id="rId15" Type="http://schemas.openxmlformats.org/officeDocument/2006/relationships/fontTable" Target="fontTable.xml" /><Relationship Id="rId10" Type="http://schemas.openxmlformats.org/officeDocument/2006/relationships/header" Target="header1.xml" /><Relationship Id="rId4" Type="http://schemas.openxmlformats.org/officeDocument/2006/relationships/settings" Target="settings.xml" /><Relationship Id="rId9" Type="http://schemas.openxmlformats.org/officeDocument/2006/relationships/hyperlink" Target="mailto:akif.kaya@lorbi.com" TargetMode="External" /><Relationship Id="rId14" Type="http://schemas.openxmlformats.org/officeDocument/2006/relationships/header" Target="header3.xml" /></Relationships>
</file>

<file path=word/_rels/fontTable.xml.rels><?xml version="1.0" encoding="UTF-8" standalone="yes"?>
<Relationships xmlns="http://schemas.openxmlformats.org/package/2006/relationships"><Relationship Id="rId8" Type="http://schemas.openxmlformats.org/officeDocument/2006/relationships/font" Target="fonts/font8.odttf" /><Relationship Id="rId3" Type="http://schemas.openxmlformats.org/officeDocument/2006/relationships/font" Target="fonts/font3.odttf" /><Relationship Id="rId7" Type="http://schemas.openxmlformats.org/officeDocument/2006/relationships/font" Target="fonts/font7.odttf" /><Relationship Id="rId2" Type="http://schemas.openxmlformats.org/officeDocument/2006/relationships/font" Target="fonts/font2.odttf" /><Relationship Id="rId1" Type="http://schemas.openxmlformats.org/officeDocument/2006/relationships/font" Target="fonts/font1.odttf" /><Relationship Id="rId6" Type="http://schemas.openxmlformats.org/officeDocument/2006/relationships/font" Target="fonts/font6.odttf" /><Relationship Id="rId5" Type="http://schemas.openxmlformats.org/officeDocument/2006/relationships/font" Target="fonts/font5.odttf" /><Relationship Id="rId4" Type="http://schemas.openxmlformats.org/officeDocument/2006/relationships/font" Target="fonts/font4.odttf" /><Relationship Id="rId14" Type="http://schemas.openxmlformats.org/officeDocument/2006/relationships/font" Target="fonts/font14.odttf" /></Relationships>
</file>

<file path=word/_rels/header3.xml.rels><?xml version="1.0" encoding="UTF-8" standalone="yes"?>
<Relationships xmlns="http://schemas.openxmlformats.org/package/2006/relationships"><Relationship Id="rId3" Type="http://schemas.openxmlformats.org/officeDocument/2006/relationships/hyperlink" Target="https://medya.turktelekom.com.tr/" TargetMode="External" /><Relationship Id="rId7" Type="http://schemas.openxmlformats.org/officeDocument/2006/relationships/hyperlink" Target="https://twitter.com/TTMedyaMerkezi" TargetMode="External" /><Relationship Id="rId2" Type="http://schemas.openxmlformats.org/officeDocument/2006/relationships/image" Target="media/image3.png" /><Relationship Id="rId1" Type="http://schemas.openxmlformats.org/officeDocument/2006/relationships/image" Target="media/image2.jpg" /><Relationship Id="rId6" Type="http://schemas.openxmlformats.org/officeDocument/2006/relationships/image" Target="media/image5.png" /><Relationship Id="rId5" Type="http://schemas.openxmlformats.org/officeDocument/2006/relationships/hyperlink" Target="https://facebook.com/TTMedyaMerkezi" TargetMode="External" /><Relationship Id="rId4" Type="http://schemas.openxmlformats.org/officeDocument/2006/relationships/image" Target="media/image4.png" /></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H2e5zT96jhipYFWuK7PWonnB9g==">CgMxLjAyCGguZ2pkZ3hzMgppZC4zMGowemxsMgloLjFmb2I5dGU4AHIhMUxvVXRFek1wWVdVMW5mOGZjQlpic0dhSkc2SkJ0TUlK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1113</Words>
  <Characters>6347</Characters>
  <Application>Microsoft Office Word</Application>
  <DocSecurity>0</DocSecurity>
  <Lines>52</Lines>
  <Paragraphs>14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7446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Yiğit Büyüksekban</cp:lastModifiedBy>
  <cp:revision>2</cp:revision>
  <cp:lastPrinted>2026-03-23T17:38:00Z</cp:lastPrinted>
  <dcterms:created xsi:type="dcterms:W3CDTF">2026-03-24T09:36:00Z</dcterms:created>
  <dcterms:modified xsi:type="dcterms:W3CDTF">2026-03-24T09:36:00Z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iketClassification">
    <vt:lpwstr>63BA1B7E-64B8-45B1-8D0E-D28DF3C89F40</vt:lpwstr>
  </property>
  <property fmtid="{D5CDD505-2E9C-101B-9397-08002B2CF9AE}" pid="3" name="SensitivityPropertyName">
    <vt:lpwstr>3265DAC8-E08B-44A1-BADC-2164496259F8</vt:lpwstr>
  </property>
  <property fmtid="{D5CDD505-2E9C-101B-9397-08002B2CF9AE}" pid="4" name="SensitivityPersonalDatasPropertyName">
    <vt:lpwstr/>
  </property>
  <property fmtid="{D5CDD505-2E9C-101B-9397-08002B2CF9AE}" pid="5" name="SensitivityApprovedContentPropertyName">
    <vt:lpwstr/>
  </property>
  <property fmtid="{D5CDD505-2E9C-101B-9397-08002B2CF9AE}" pid="6" name="SensitivityCanExportContentPropertyName">
    <vt:lpwstr/>
  </property>
  <property fmtid="{D5CDD505-2E9C-101B-9397-08002B2CF9AE}" pid="7" name="SensitivityDataRetentionPeriodPropertyName">
    <vt:lpwstr/>
  </property>
  <property fmtid="{D5CDD505-2E9C-101B-9397-08002B2CF9AE}" pid="8" name="Word_AddedWatermark_PropertyName">
    <vt:lpwstr/>
  </property>
  <property fmtid="{D5CDD505-2E9C-101B-9397-08002B2CF9AE}" pid="9" name="Word_AddedHeader_PropertyName">
    <vt:lpwstr/>
  </property>
  <property fmtid="{D5CDD505-2E9C-101B-9397-08002B2CF9AE}" pid="10" name="Word_AddedFooter_PropertyName">
    <vt:lpwstr>true</vt:lpwstr>
  </property>
  <property fmtid="{D5CDD505-2E9C-101B-9397-08002B2CF9AE}" pid="11" name="DetectedPolicyPropertyName">
    <vt:lpwstr/>
  </property>
  <property fmtid="{D5CDD505-2E9C-101B-9397-08002B2CF9AE}" pid="12" name="DetectedKeywordsPropertyName">
    <vt:lpwstr/>
  </property>
  <property fmtid="{D5CDD505-2E9C-101B-9397-08002B2CF9AE}" pid="13" name="VeriketAuthor">
    <vt:lpwstr>NZDasyqIwzdqBdnbYxIOKWBsJP9PeF/RmmLAqnGesRU=</vt:lpwstr>
  </property>
</Properties>
</file>