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56FF2" w:rsidRDefault="00E56FF2">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p>
    <w:p w:rsidR="00E56FF2" w:rsidRDefault="00000000">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r>
        <w:rPr>
          <w:rFonts w:ascii="Calibri" w:eastAsia="Calibri" w:hAnsi="Calibri" w:cs="Calibri"/>
          <w:b/>
          <w:color w:val="000000"/>
          <w:sz w:val="22"/>
          <w:szCs w:val="22"/>
        </w:rPr>
        <w:t>Basın Bülteni</w:t>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r>
      <w:r w:rsidR="00C36506">
        <w:rPr>
          <w:rFonts w:ascii="Calibri" w:eastAsia="Calibri" w:hAnsi="Calibri" w:cs="Calibri"/>
          <w:b/>
          <w:color w:val="000000"/>
          <w:sz w:val="22"/>
          <w:szCs w:val="22"/>
        </w:rPr>
        <w:t>03</w:t>
      </w:r>
      <w:r>
        <w:rPr>
          <w:rFonts w:ascii="Calibri" w:eastAsia="Calibri" w:hAnsi="Calibri" w:cs="Calibri"/>
          <w:b/>
          <w:color w:val="000000"/>
          <w:sz w:val="22"/>
          <w:szCs w:val="22"/>
        </w:rPr>
        <w:t xml:space="preserve"> Mart 2025</w:t>
      </w: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44"/>
          <w:szCs w:val="44"/>
        </w:rPr>
      </w:pPr>
    </w:p>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44"/>
          <w:szCs w:val="44"/>
        </w:rPr>
      </w:pPr>
      <w:r>
        <w:rPr>
          <w:rFonts w:ascii="Calibri" w:eastAsia="Calibri" w:hAnsi="Calibri" w:cs="Calibri"/>
          <w:b/>
          <w:color w:val="000000"/>
          <w:sz w:val="44"/>
          <w:szCs w:val="44"/>
        </w:rPr>
        <w:t>Türk Telekom ve Ericsson</w:t>
      </w:r>
    </w:p>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44"/>
          <w:szCs w:val="44"/>
        </w:rPr>
      </w:pPr>
      <w:bookmarkStart w:id="0" w:name="_heading=h.gjdgxs" w:colFirst="0" w:colLast="0"/>
      <w:bookmarkEnd w:id="0"/>
      <w:r>
        <w:rPr>
          <w:rFonts w:ascii="Calibri" w:eastAsia="Calibri" w:hAnsi="Calibri" w:cs="Calibri"/>
          <w:b/>
          <w:color w:val="000000"/>
          <w:sz w:val="44"/>
          <w:szCs w:val="44"/>
        </w:rPr>
        <w:t>6G çalışmalarında stratejik iş birliğine başlıyor</w:t>
      </w: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center"/>
        <w:rPr>
          <w:rFonts w:ascii="Calibri" w:eastAsia="Calibri" w:hAnsi="Calibri" w:cs="Calibri"/>
          <w:b/>
          <w:color w:val="000000"/>
          <w:sz w:val="22"/>
          <w:szCs w:val="22"/>
        </w:rPr>
      </w:pPr>
    </w:p>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color w:val="000000"/>
          <w:sz w:val="22"/>
          <w:szCs w:val="22"/>
        </w:rPr>
      </w:pPr>
      <w:r>
        <w:rPr>
          <w:rFonts w:ascii="Calibri" w:eastAsia="Calibri" w:hAnsi="Calibri" w:cs="Calibri"/>
          <w:b/>
          <w:color w:val="000000"/>
          <w:sz w:val="22"/>
          <w:szCs w:val="22"/>
        </w:rPr>
        <w:t>Güçlü fiber altyapısıyla Türkiye’nin teknoloji taşıyıcısı olan Türk Telekom ile dünyanın önde gelen teknoloji şirketlerinden Ericsson, GSMA Mobil Dünya Kongresi’nde 6G alanında ortak çalışmalar yürüteceğini duyurdu. Bu kapsamda; akıllı şehirler, akıllı tarım, Nesnelerin İnterneti (</w:t>
      </w:r>
      <w:proofErr w:type="spellStart"/>
      <w:r>
        <w:rPr>
          <w:rFonts w:ascii="Calibri" w:eastAsia="Calibri" w:hAnsi="Calibri" w:cs="Calibri"/>
          <w:b/>
          <w:color w:val="000000"/>
          <w:sz w:val="22"/>
          <w:szCs w:val="22"/>
        </w:rPr>
        <w:t>IoT</w:t>
      </w:r>
      <w:proofErr w:type="spellEnd"/>
      <w:r>
        <w:rPr>
          <w:rFonts w:ascii="Calibri" w:eastAsia="Calibri" w:hAnsi="Calibri" w:cs="Calibri"/>
          <w:b/>
          <w:color w:val="000000"/>
          <w:sz w:val="22"/>
          <w:szCs w:val="22"/>
        </w:rPr>
        <w:t>) gibi alanlarda öncü çalışmalar gerçekleştiren Türk Telekom’un 6G Ar-</w:t>
      </w:r>
      <w:proofErr w:type="spellStart"/>
      <w:r>
        <w:rPr>
          <w:rFonts w:ascii="Calibri" w:eastAsia="Calibri" w:hAnsi="Calibri" w:cs="Calibri"/>
          <w:b/>
          <w:color w:val="000000"/>
          <w:sz w:val="22"/>
          <w:szCs w:val="22"/>
        </w:rPr>
        <w:t>Ge</w:t>
      </w:r>
      <w:proofErr w:type="spellEnd"/>
      <w:r>
        <w:rPr>
          <w:rFonts w:ascii="Calibri" w:eastAsia="Calibri" w:hAnsi="Calibri" w:cs="Calibri"/>
          <w:b/>
          <w:color w:val="000000"/>
          <w:sz w:val="22"/>
          <w:szCs w:val="22"/>
        </w:rPr>
        <w:t xml:space="preserve"> ve İnovasyon Laboratuvarları ile Ericsson Araştırma Türkiye (Ericsson </w:t>
      </w:r>
      <w:proofErr w:type="spellStart"/>
      <w:r>
        <w:rPr>
          <w:rFonts w:ascii="Calibri" w:eastAsia="Calibri" w:hAnsi="Calibri" w:cs="Calibri"/>
          <w:b/>
          <w:color w:val="000000"/>
          <w:sz w:val="22"/>
          <w:szCs w:val="22"/>
        </w:rPr>
        <w:t>Research</w:t>
      </w:r>
      <w:proofErr w:type="spellEnd"/>
      <w:r>
        <w:rPr>
          <w:rFonts w:ascii="Calibri" w:eastAsia="Calibri" w:hAnsi="Calibri" w:cs="Calibri"/>
          <w:b/>
          <w:color w:val="000000"/>
          <w:sz w:val="22"/>
          <w:szCs w:val="22"/>
        </w:rPr>
        <w:t>) arasında stratejik bir iş birliği kurulacak. İki şirket, Avrupa ülkelerindeki sanayi ve araştırma kuruluşlarının dünya pazarlarındaki rekabet gücünü artıracak ileri teknolojilerin, ürünlerin ve hizmetlerin araştırılması ve ortak projelerin hayata geçirilmesini teşvik etmek için kurulan uluslararası EUREKA – CELTIC-NEXT platformu tarafından onaylanan 6G ile Güvenli Ulaşıma odaklanan ‘SafeRoute-6G’ projesine paydaş olarak katılacak.</w:t>
      </w: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color w:val="000000"/>
          <w:sz w:val="22"/>
          <w:szCs w:val="22"/>
        </w:rPr>
      </w:pPr>
    </w:p>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color w:val="000000"/>
          <w:sz w:val="22"/>
          <w:szCs w:val="22"/>
        </w:rPr>
      </w:pPr>
      <w:r>
        <w:rPr>
          <w:rFonts w:ascii="Calibri" w:eastAsia="Calibri" w:hAnsi="Calibri" w:cs="Calibri"/>
          <w:b/>
          <w:color w:val="000000"/>
          <w:sz w:val="22"/>
          <w:szCs w:val="22"/>
        </w:rPr>
        <w:t>Türk Telekom CEO’su Ümit Önal, “Güçlü altyapımız ve teknoloji birikimimizle ülkemizin dijital dönüşümünde öncü rol üstlenmekten gurur duyuyoruz. Akıllı şehircilik, akıllı tarım, Nesnelerin İnterneti (</w:t>
      </w:r>
      <w:proofErr w:type="spellStart"/>
      <w:r>
        <w:rPr>
          <w:rFonts w:ascii="Calibri" w:eastAsia="Calibri" w:hAnsi="Calibri" w:cs="Calibri"/>
          <w:b/>
          <w:color w:val="000000"/>
          <w:sz w:val="22"/>
          <w:szCs w:val="22"/>
        </w:rPr>
        <w:t>IoT</w:t>
      </w:r>
      <w:proofErr w:type="spellEnd"/>
      <w:r>
        <w:rPr>
          <w:rFonts w:ascii="Calibri" w:eastAsia="Calibri" w:hAnsi="Calibri" w:cs="Calibri"/>
          <w:b/>
          <w:color w:val="000000"/>
          <w:sz w:val="22"/>
          <w:szCs w:val="22"/>
        </w:rPr>
        <w:t>) alanında yaptığımız çalışmalarla ülkemizi geleceği taşıyan adımlar atarken, küresel iş birliklerimiz ile dünyada teknoloji trendlerine yön veren öncü projelere katkı sunuyoruz. İnovatif projelerde Ericsson ile stratejik çalışmalar yürüteceğimiz ve 6G’nin güvenli ulaşım için kullanılmasına katkı sağlayacağımız için mutluyuz” diye konuştu.</w:t>
      </w: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color w:val="000000"/>
          <w:sz w:val="22"/>
          <w:szCs w:val="22"/>
        </w:rPr>
      </w:pPr>
    </w:p>
    <w:p w:rsidR="00E56FF2" w:rsidRDefault="00B45FF7">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sz w:val="22"/>
          <w:szCs w:val="22"/>
        </w:rPr>
      </w:pPr>
      <w:r w:rsidRPr="00B45FF7">
        <w:rPr>
          <w:rFonts w:ascii="Calibri" w:eastAsia="Calibri" w:hAnsi="Calibri" w:cs="Calibri"/>
          <w:b/>
          <w:sz w:val="22"/>
          <w:szCs w:val="22"/>
        </w:rPr>
        <w:t>Ericsson Kuzey Orta Doğu ve Afrika Başkanı Kevin Murphy</w:t>
      </w:r>
      <w:r w:rsidR="00CF45D5">
        <w:rPr>
          <w:rFonts w:ascii="Calibri" w:eastAsia="Calibri" w:hAnsi="Calibri" w:cs="Calibri"/>
          <w:b/>
          <w:sz w:val="22"/>
          <w:szCs w:val="22"/>
        </w:rPr>
        <w:t xml:space="preserve">, “Türk Telekom ile stratejik iş birliğimiz, 6G teknolojisinin ilerlemesinde önemli bir kilometre taşına işaret ediyor. Ericsson'un küresel uzmanlığını Türk Telekom'un yenilikçi vizyonuyla birleştirerek, güvenli ulaşımın yeni sınırlarını keşfediyor ve geleceğe dönük çözümler yaratarak, bağlantının geleceğini şekillendiren gelişmelere öncülük etme konusundaki kararlılığımızı vurguluyoruz” dedi. </w:t>
      </w: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b/>
          <w:color w:val="000000"/>
          <w:sz w:val="22"/>
          <w:szCs w:val="22"/>
        </w:rPr>
      </w:pPr>
    </w:p>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color w:val="000000"/>
          <w:sz w:val="22"/>
          <w:szCs w:val="22"/>
        </w:rPr>
      </w:pPr>
      <w:bookmarkStart w:id="1" w:name="OLE_LINK5"/>
      <w:bookmarkStart w:id="2" w:name="OLE_LINK6"/>
      <w:r>
        <w:rPr>
          <w:rFonts w:ascii="Calibri" w:eastAsia="Calibri" w:hAnsi="Calibri" w:cs="Calibri"/>
          <w:color w:val="000000"/>
          <w:sz w:val="22"/>
          <w:szCs w:val="22"/>
        </w:rPr>
        <w:t xml:space="preserve">Türk Telekom, dünyanın önde gelen teknoloji şirketlerinden Ericsson (NASDAQ: ERIC) ile 6G projeleri </w:t>
      </w:r>
      <w:r w:rsidR="0081206F">
        <w:rPr>
          <w:rFonts w:ascii="Calibri" w:eastAsia="Calibri" w:hAnsi="Calibri" w:cs="Calibri"/>
          <w:color w:val="000000"/>
          <w:sz w:val="22"/>
          <w:szCs w:val="22"/>
        </w:rPr>
        <w:t>için stratejik</w:t>
      </w:r>
      <w:r w:rsidR="003A7D93">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iş birliği yapacağını İspanya'nın Barselona kentinde düzenlenen GSMA Mobil Dünya Kongresi’nde Ulaştırma ve Altyapı </w:t>
      </w:r>
      <w:r>
        <w:rPr>
          <w:rFonts w:ascii="Calibri" w:eastAsia="Calibri" w:hAnsi="Calibri" w:cs="Calibri"/>
          <w:sz w:val="22"/>
          <w:szCs w:val="22"/>
        </w:rPr>
        <w:t>Bakan Yardımcısı Ömer Fatih Sayan</w:t>
      </w:r>
      <w:r w:rsidR="00AC5972">
        <w:rPr>
          <w:rFonts w:ascii="Calibri" w:eastAsia="Calibri" w:hAnsi="Calibri" w:cs="Calibri"/>
          <w:sz w:val="22"/>
          <w:szCs w:val="22"/>
        </w:rPr>
        <w:t xml:space="preserve">, Türk Telekom CEO’su Ümit Önal ve </w:t>
      </w:r>
      <w:r w:rsidR="00CF45D5" w:rsidRPr="00CF45D5">
        <w:rPr>
          <w:rFonts w:ascii="Calibri" w:eastAsia="Calibri" w:hAnsi="Calibri" w:cs="Calibri"/>
          <w:bCs/>
          <w:sz w:val="22"/>
          <w:szCs w:val="22"/>
        </w:rPr>
        <w:t xml:space="preserve">Ericsson Orta Doğu ve Afrika Başkan Yardımcısı ve </w:t>
      </w:r>
      <w:r w:rsidR="00B45FF7" w:rsidRPr="00B45FF7">
        <w:rPr>
          <w:rFonts w:ascii="Calibri" w:eastAsia="Calibri" w:hAnsi="Calibri" w:cs="Calibri"/>
          <w:bCs/>
          <w:sz w:val="22"/>
          <w:szCs w:val="22"/>
        </w:rPr>
        <w:t xml:space="preserve">Ericsson Kuzey Orta Doğu ve Afrika Başkanı Kevin </w:t>
      </w:r>
      <w:proofErr w:type="spellStart"/>
      <w:r w:rsidR="00B45FF7" w:rsidRPr="00B45FF7">
        <w:rPr>
          <w:rFonts w:ascii="Calibri" w:eastAsia="Calibri" w:hAnsi="Calibri" w:cs="Calibri"/>
          <w:bCs/>
          <w:sz w:val="22"/>
          <w:szCs w:val="22"/>
        </w:rPr>
        <w:t>Murphy</w:t>
      </w:r>
      <w:r w:rsidR="00B45FF7">
        <w:rPr>
          <w:rFonts w:ascii="Calibri" w:eastAsia="Calibri" w:hAnsi="Calibri" w:cs="Calibri"/>
          <w:bCs/>
          <w:sz w:val="22"/>
          <w:szCs w:val="22"/>
        </w:rPr>
        <w:t>’nin</w:t>
      </w:r>
      <w:proofErr w:type="spellEnd"/>
      <w:r w:rsidR="00B45FF7">
        <w:rPr>
          <w:rFonts w:ascii="Calibri" w:eastAsia="Calibri" w:hAnsi="Calibri" w:cs="Calibri"/>
          <w:bCs/>
          <w:sz w:val="22"/>
          <w:szCs w:val="22"/>
        </w:rPr>
        <w:t xml:space="preserve"> </w:t>
      </w:r>
      <w:r>
        <w:rPr>
          <w:rFonts w:ascii="Calibri" w:eastAsia="Calibri" w:hAnsi="Calibri" w:cs="Calibri"/>
          <w:sz w:val="22"/>
          <w:szCs w:val="22"/>
        </w:rPr>
        <w:t xml:space="preserve">katılımıyla </w:t>
      </w:r>
      <w:r>
        <w:rPr>
          <w:rFonts w:ascii="Calibri" w:eastAsia="Calibri" w:hAnsi="Calibri" w:cs="Calibri"/>
          <w:color w:val="000000"/>
          <w:sz w:val="22"/>
          <w:szCs w:val="22"/>
        </w:rPr>
        <w:t xml:space="preserve">duyurdu. </w:t>
      </w:r>
    </w:p>
    <w:bookmarkEnd w:id="1"/>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color w:val="000000"/>
          <w:sz w:val="22"/>
          <w:szCs w:val="22"/>
        </w:rPr>
      </w:pPr>
    </w:p>
    <w:bookmarkEnd w:id="2"/>
    <w:p w:rsidR="00E56FF2"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80"/>
        <w:jc w:val="both"/>
        <w:rPr>
          <w:rFonts w:ascii="Calibri" w:eastAsia="Calibri" w:hAnsi="Calibri" w:cs="Calibri"/>
          <w:color w:val="000000"/>
          <w:sz w:val="22"/>
          <w:szCs w:val="22"/>
        </w:rPr>
      </w:pPr>
      <w:r>
        <w:rPr>
          <w:rFonts w:ascii="Calibri" w:eastAsia="Calibri" w:hAnsi="Calibri" w:cs="Calibri"/>
          <w:color w:val="000000"/>
          <w:sz w:val="22"/>
          <w:szCs w:val="22"/>
        </w:rPr>
        <w:t xml:space="preserve">Türk Telekom ve Ericsson 6G alanındaki stratejik iş birliklerini güçlendirirken, Ericsson'un </w:t>
      </w:r>
      <w:bookmarkStart w:id="3" w:name="bookmark=id.30j0zll" w:colFirst="0" w:colLast="0"/>
      <w:bookmarkEnd w:id="3"/>
      <w:r>
        <w:rPr>
          <w:rFonts w:ascii="Calibri" w:eastAsia="Calibri" w:hAnsi="Calibri" w:cs="Calibri"/>
          <w:color w:val="000000"/>
          <w:sz w:val="22"/>
          <w:szCs w:val="22"/>
        </w:rPr>
        <w:t>Orta Doğu ve Afrika Bölgesi'ndeki (MMEA) tek araştırma merkezi olan İstanbul'daki tesisi, bu iş birliğinin önemli bir parçası olacak. İki şirket, Türkiye ve uluslararası alanlarda birlikte gerçekleştirecekleri araştırma ve geliştirme projeleriyle geleceğin kablosuz iletişim teknolojisinin gelişiminde öncü rol üstlenmeyi amaçlıyor.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İki şirketin proje paydaşı olarak çalışacağı </w:t>
      </w:r>
      <w:proofErr w:type="spellStart"/>
      <w:r>
        <w:rPr>
          <w:rFonts w:ascii="Calibri" w:eastAsia="Calibri" w:hAnsi="Calibri" w:cs="Calibri"/>
          <w:color w:val="000000"/>
          <w:sz w:val="22"/>
          <w:szCs w:val="22"/>
        </w:rPr>
        <w:t>Eureka</w:t>
      </w:r>
      <w:proofErr w:type="spellEnd"/>
      <w:r>
        <w:rPr>
          <w:rFonts w:ascii="Calibri" w:eastAsia="Calibri" w:hAnsi="Calibri" w:cs="Calibri"/>
          <w:color w:val="000000"/>
          <w:sz w:val="22"/>
          <w:szCs w:val="22"/>
        </w:rPr>
        <w:t xml:space="preserve"> CELTIC-NEXT tarafından onaylanan SafeRoute-6G uluslararası projesi, 5G ve 6G iletişim teknolojileri de dahil olmak üzere yeni nesil şebeke ve nesnelerin interneti (</w:t>
      </w:r>
      <w:proofErr w:type="spellStart"/>
      <w:r>
        <w:rPr>
          <w:rFonts w:ascii="Calibri" w:eastAsia="Calibri" w:hAnsi="Calibri" w:cs="Calibri"/>
          <w:color w:val="000000"/>
          <w:sz w:val="22"/>
          <w:szCs w:val="22"/>
        </w:rPr>
        <w:t>IoT</w:t>
      </w:r>
      <w:proofErr w:type="spellEnd"/>
      <w:r>
        <w:rPr>
          <w:rFonts w:ascii="Calibri" w:eastAsia="Calibri" w:hAnsi="Calibri" w:cs="Calibri"/>
          <w:color w:val="000000"/>
          <w:sz w:val="22"/>
          <w:szCs w:val="22"/>
        </w:rPr>
        <w:t>) teknolojileriyle yol güvenliğini artırmayı amaçlıyor.</w:t>
      </w:r>
    </w:p>
    <w:p w:rsidR="00E56FF2"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80"/>
        <w:jc w:val="both"/>
        <w:rPr>
          <w:rFonts w:ascii="Calibri" w:eastAsia="Calibri" w:hAnsi="Calibri" w:cs="Calibri"/>
          <w:sz w:val="22"/>
          <w:szCs w:val="22"/>
        </w:rPr>
      </w:pPr>
      <w:bookmarkStart w:id="4" w:name="_heading=h.1fob9te" w:colFirst="0" w:colLast="0"/>
      <w:bookmarkEnd w:id="4"/>
      <w:r>
        <w:rPr>
          <w:rFonts w:ascii="Calibri" w:eastAsia="Calibri" w:hAnsi="Calibri" w:cs="Calibri"/>
          <w:b/>
          <w:color w:val="000000"/>
          <w:sz w:val="22"/>
          <w:szCs w:val="22"/>
        </w:rPr>
        <w:t>Türk Telekom CEO’su Ümit Önal</w:t>
      </w:r>
      <w:r>
        <w:rPr>
          <w:rFonts w:ascii="Calibri" w:eastAsia="Calibri" w:hAnsi="Calibri" w:cs="Calibri"/>
          <w:color w:val="000000"/>
          <w:sz w:val="22"/>
          <w:szCs w:val="22"/>
        </w:rPr>
        <w:t> konuyla ilgili, “Akıllı şehircilik, akıllı tarım ve Nesnelerin İnterneti (</w:t>
      </w:r>
      <w:proofErr w:type="spellStart"/>
      <w:proofErr w:type="gramStart"/>
      <w:r>
        <w:rPr>
          <w:rFonts w:ascii="Calibri" w:eastAsia="Calibri" w:hAnsi="Calibri" w:cs="Calibri"/>
          <w:color w:val="000000"/>
          <w:sz w:val="22"/>
          <w:szCs w:val="22"/>
        </w:rPr>
        <w:t>IoT</w:t>
      </w:r>
      <w:proofErr w:type="spellEnd"/>
      <w:r>
        <w:rPr>
          <w:rFonts w:ascii="Calibri" w:eastAsia="Calibri" w:hAnsi="Calibri" w:cs="Calibri"/>
          <w:color w:val="000000"/>
          <w:sz w:val="22"/>
          <w:szCs w:val="22"/>
        </w:rPr>
        <w:t>)  teknolojisini</w:t>
      </w:r>
      <w:proofErr w:type="gramEnd"/>
      <w:r>
        <w:rPr>
          <w:rFonts w:ascii="Calibri" w:eastAsia="Calibri" w:hAnsi="Calibri" w:cs="Calibri"/>
          <w:color w:val="000000"/>
          <w:sz w:val="22"/>
          <w:szCs w:val="22"/>
        </w:rPr>
        <w:t xml:space="preserve"> kullanan diğer endüstrilerde yaptığımız çalışmalarla ülkemizi geleceği taşıyan adımlar atarken, küresel iş birliklerimiz ile dünyada teknoloji trendlerine yön veren öncü çalışmalara katkı </w:t>
      </w:r>
      <w:r>
        <w:rPr>
          <w:rFonts w:ascii="Calibri" w:eastAsia="Calibri" w:hAnsi="Calibri" w:cs="Calibri"/>
          <w:color w:val="000000"/>
          <w:sz w:val="22"/>
          <w:szCs w:val="22"/>
        </w:rPr>
        <w:lastRenderedPageBreak/>
        <w:t xml:space="preserve">sunuyoruz.  Yeni nesil iletişim teknolojileri alanında iş birliklerimiz sürerken, ulusal ve uluslararası projelerde yer alıyoruz. 6G’nin güvenli ulaşım için kullanılmasına Ericsson Araştırma Türkiye ile birlikte katkı yapacağımız için mutluyuz. Bu çalışmalar ile ülkemizin dijital dönüşümüne öncülük ederken, 6G’nin dikey sektör uygulamaları için geliştirilmesine katkı sunuyoruz” diye konuştu. </w:t>
      </w:r>
    </w:p>
    <w:p w:rsidR="00E56FF2" w:rsidRDefault="00B45FF7">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r w:rsidRPr="00B45FF7">
        <w:rPr>
          <w:rFonts w:ascii="Calibri" w:eastAsia="Calibri" w:hAnsi="Calibri" w:cs="Calibri"/>
          <w:bCs/>
          <w:sz w:val="22"/>
          <w:szCs w:val="22"/>
        </w:rPr>
        <w:t>Ericsson Kuzey Orta Doğu ve Afrika Başkanı Kevin Murphy</w:t>
      </w:r>
      <w:r w:rsidR="0086492F">
        <w:rPr>
          <w:rFonts w:ascii="Calibri" w:eastAsia="Calibri" w:hAnsi="Calibri" w:cs="Calibri"/>
          <w:b/>
          <w:sz w:val="22"/>
          <w:szCs w:val="22"/>
        </w:rPr>
        <w:t>,</w:t>
      </w:r>
      <w:r w:rsidR="0086492F">
        <w:rPr>
          <w:rFonts w:ascii="Calibri" w:eastAsia="Calibri" w:hAnsi="Calibri" w:cs="Calibri"/>
          <w:sz w:val="22"/>
          <w:szCs w:val="22"/>
        </w:rPr>
        <w:t xml:space="preserve"> “Türk Telekom ile stratejik iş birliğimiz, 6G teknolojisinin ilerlemesinde önemli bir kilometre taşına işaret ediyor. Ericsson'un küresel uzmanlığını Türk Telekom'un yenilikçi vizyonuyla birleştirerek, güvenli ulaşımın yeni sınırlarını keşfediyor ve geleceğe dönük çözümler yaratarak, bağlantının geleceğini şekillendiren gelişmelere öncülük etme konusundaki kararlılığımızı vurguluyoruz” dedi. </w:t>
      </w:r>
    </w:p>
    <w:p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r>
        <w:rPr>
          <w:noProof/>
          <w:lang w:val="en-US" w:eastAsia="zh-CN"/>
        </w:rPr>
        <w:drawing>
          <wp:inline distT="0" distB="0" distL="0" distR="0" wp14:anchorId="1EBB84CF" wp14:editId="1AE2B36C">
            <wp:extent cx="1120140" cy="304800"/>
            <wp:effectExtent l="0" t="0" r="381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0140" cy="304800"/>
                    </a:xfrm>
                    <a:prstGeom prst="rect">
                      <a:avLst/>
                    </a:prstGeom>
                    <a:noFill/>
                    <a:ln>
                      <a:noFill/>
                    </a:ln>
                  </pic:spPr>
                </pic:pic>
              </a:graphicData>
            </a:graphic>
          </wp:inline>
        </w:drawing>
      </w:r>
    </w:p>
    <w:p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b/>
          <w:color w:val="000000"/>
          <w:sz w:val="22"/>
          <w:szCs w:val="22"/>
        </w:rPr>
        <w:t>Özlem Temana</w:t>
      </w:r>
    </w:p>
    <w:p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Tel: 0 554 193 06 41</w:t>
      </w:r>
    </w:p>
    <w:p w:rsidR="004A6663" w:rsidRDefault="004A6663" w:rsidP="004A6663">
      <w:pPr>
        <w:spacing w:line="276" w:lineRule="auto"/>
        <w:jc w:val="both"/>
        <w:rPr>
          <w:rFonts w:ascii="Calibri" w:eastAsia="Calibri" w:hAnsi="Calibri" w:cs="Calibri"/>
          <w:color w:val="000000"/>
          <w:sz w:val="22"/>
          <w:szCs w:val="22"/>
        </w:rPr>
      </w:pPr>
      <w:hyperlink r:id="rId9" w:history="1">
        <w:r>
          <w:rPr>
            <w:rStyle w:val="Kpr"/>
            <w:rFonts w:ascii="Calibri" w:eastAsia="Calibri" w:hAnsi="Calibri" w:cs="Calibri"/>
            <w:color w:val="000080"/>
            <w:sz w:val="22"/>
            <w:szCs w:val="22"/>
          </w:rPr>
          <w:t>ozlem.temana@lorbi.com</w:t>
        </w:r>
      </w:hyperlink>
    </w:p>
    <w:p w:rsidR="004A6663" w:rsidRDefault="004A6663" w:rsidP="004A6663">
      <w:pPr>
        <w:spacing w:line="276" w:lineRule="auto"/>
        <w:jc w:val="both"/>
        <w:rPr>
          <w:rFonts w:ascii="Calibri" w:eastAsia="Calibri" w:hAnsi="Calibri" w:cs="Calibri"/>
          <w:color w:val="000000"/>
          <w:sz w:val="22"/>
          <w:szCs w:val="22"/>
        </w:rPr>
      </w:pPr>
    </w:p>
    <w:p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b/>
          <w:color w:val="000000"/>
          <w:sz w:val="22"/>
          <w:szCs w:val="22"/>
        </w:rPr>
        <w:t>Mehmet Akif Kaya</w:t>
      </w:r>
    </w:p>
    <w:p w:rsidR="004A6663" w:rsidRDefault="004A6663" w:rsidP="004A6663">
      <w:pP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Tel: 0 507 877 31 91</w:t>
      </w:r>
    </w:p>
    <w:p w:rsidR="004A6663" w:rsidRDefault="004A6663" w:rsidP="004A6663">
      <w:pPr>
        <w:spacing w:line="276" w:lineRule="auto"/>
        <w:jc w:val="both"/>
        <w:rPr>
          <w:rFonts w:ascii="Calibri" w:eastAsia="Calibri" w:hAnsi="Calibri" w:cs="Calibri"/>
          <w:color w:val="000000"/>
          <w:sz w:val="22"/>
          <w:szCs w:val="22"/>
        </w:rPr>
      </w:pPr>
      <w:hyperlink r:id="rId10" w:history="1">
        <w:r w:rsidRPr="0097505A">
          <w:rPr>
            <w:rStyle w:val="Kpr"/>
            <w:rFonts w:ascii="Calibri" w:eastAsia="Calibri" w:hAnsi="Calibri" w:cs="Calibri"/>
            <w:sz w:val="22"/>
            <w:szCs w:val="22"/>
          </w:rPr>
          <w:t>akif.kaya@lorbi.com</w:t>
        </w:r>
      </w:hyperlink>
    </w:p>
    <w:p w:rsidR="00767A0F" w:rsidRDefault="00767A0F">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sz w:val="22"/>
          <w:szCs w:val="22"/>
        </w:rPr>
      </w:pP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left" w:pos="1420"/>
        </w:tabs>
        <w:jc w:val="both"/>
        <w:rPr>
          <w:rFonts w:ascii="Calibri" w:eastAsia="Calibri" w:hAnsi="Calibri" w:cs="Calibri"/>
          <w:color w:val="000000"/>
          <w:sz w:val="22"/>
          <w:szCs w:val="22"/>
        </w:rPr>
      </w:pPr>
    </w:p>
    <w:sectPr w:rsidR="00E56FF2">
      <w:headerReference w:type="even" r:id="rId11"/>
      <w:headerReference w:type="default" r:id="rId12"/>
      <w:footerReference w:type="even" r:id="rId13"/>
      <w:footerReference w:type="default" r:id="rId14"/>
      <w:headerReference w:type="first" r:id="rId15"/>
      <w:pgSz w:w="11900" w:h="16840"/>
      <w:pgMar w:top="1455" w:right="1304" w:bottom="851" w:left="1304" w:header="283"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1133D" w:rsidRDefault="0051133D">
      <w:r>
        <w:separator/>
      </w:r>
    </w:p>
  </w:endnote>
  <w:endnote w:type="continuationSeparator" w:id="0">
    <w:p w:rsidR="0051133D" w:rsidRDefault="00511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embedRegular r:id="rId1" w:fontKey="{DC957E06-C377-6044-805E-471D8ECD3EBD}"/>
    <w:embedBold r:id="rId2" w:fontKey="{A156FC74-A7DE-8043-AD9F-1BE502099FE0}"/>
    <w:embedItalic r:id="rId3" w:fontKey="{2506BE6D-B906-3848-A816-9C5BA55FC26C}"/>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A2"/>
    <w:family w:val="swiss"/>
    <w:pitch w:val="variable"/>
    <w:sig w:usb0="E4002EFF" w:usb1="C200247B" w:usb2="00000009" w:usb3="00000000" w:csb0="000001FF" w:csb1="00000000"/>
    <w:embedRegular r:id="rId4" w:fontKey="{6E078987-9E47-B34A-B996-75F6FA059E49}"/>
  </w:font>
  <w:font w:name="Calibri">
    <w:panose1 w:val="020F0502020204030204"/>
    <w:charset w:val="A2"/>
    <w:family w:val="swiss"/>
    <w:pitch w:val="variable"/>
    <w:sig w:usb0="E4002EFF" w:usb1="C000247B" w:usb2="00000009" w:usb3="00000000" w:csb0="000001FF" w:csb1="00000000"/>
    <w:embedRegular r:id="rId5" w:fontKey="{BBFFDFEA-9D2C-8F44-9BE9-F1403503D759}"/>
    <w:embedBold r:id="rId6" w:fontKey="{24177EC2-4E0A-814A-BADF-11A677670087}"/>
  </w:font>
  <w:font w:name="Tahoma">
    <w:panose1 w:val="020B0604030504040204"/>
    <w:charset w:val="A2"/>
    <w:family w:val="swiss"/>
    <w:pitch w:val="variable"/>
    <w:sig w:usb0="E1002EFF" w:usb1="C000605B" w:usb2="00000029" w:usb3="00000000" w:csb0="000101FF" w:csb1="00000000"/>
    <w:embedRegular r:id="rId7" w:fontKey="{58F253D3-6F68-834A-9F84-61120F0F0BC3}"/>
  </w:font>
  <w:font w:name="Consolas">
    <w:panose1 w:val="020B0609020204030204"/>
    <w:charset w:val="00"/>
    <w:family w:val="modern"/>
    <w:pitch w:val="fixed"/>
    <w:sig w:usb0="E10002FF" w:usb1="4000FCFF" w:usb2="00000009" w:usb3="00000000" w:csb0="0000019F" w:csb1="00000000"/>
    <w:embedRegular r:id="rId8" w:fontKey="{F1B73E7B-67B3-BF44-B83E-3CAD326DF04D}"/>
  </w:font>
  <w:font w:name="Ericsson Hilda Light">
    <w:altName w:val="Calibri"/>
    <w:panose1 w:val="020B0604020202020204"/>
    <w:charset w:val="00"/>
    <w:family w:val="auto"/>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embedRegular r:id="rId10" w:fontKey="{BDA8F7F9-279F-A948-BCF3-C3D37CFB60A8}"/>
    <w:embedItalic r:id="rId11" w:fontKey="{569B5C9A-7F07-204D-A615-D945C4D31652}"/>
  </w:font>
  <w:font w:name="Arial">
    <w:panose1 w:val="020B0604020202020204"/>
    <w:charset w:val="A2"/>
    <w:family w:val="swiss"/>
    <w:pitch w:val="variable"/>
    <w:sig w:usb0="E0002EFF" w:usb1="C000785B" w:usb2="00000009" w:usb3="00000000" w:csb0="000001FF" w:csb1="00000000"/>
    <w:embedRegular r:id="rId12" w:fontKey="{AFC6CA63-AE06-1740-8AA9-A85F188696CE}"/>
  </w:font>
  <w:font w:name="NTR">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6FF2" w:rsidRDefault="00000000">
    <w:pPr>
      <w:jc w:val="center"/>
    </w:pPr>
    <w:r>
      <w:rPr>
        <w:color w:val="00FF00"/>
        <w:sz w:val="20"/>
        <w:szCs w:val="20"/>
      </w:rPr>
      <w:t>Türk Telekom | Genel | Kişisel Veri İçermez</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6FF2" w:rsidRDefault="00E56FF2">
    <w:pPr>
      <w:tabs>
        <w:tab w:val="center" w:pos="4513"/>
        <w:tab w:val="right" w:pos="9026"/>
      </w:tabs>
      <w:rPr>
        <w:rFonts w:eastAsia="Times New Roman"/>
        <w:color w:val="000000"/>
      </w:rPr>
    </w:pPr>
  </w:p>
  <w:p w:rsidR="00E56FF2" w:rsidRDefault="00000000">
    <w:pPr>
      <w:tabs>
        <w:tab w:val="center" w:pos="4513"/>
        <w:tab w:val="right" w:pos="9026"/>
      </w:tabs>
      <w:jc w:val="center"/>
      <w:rPr>
        <w:rFonts w:ascii="Arial" w:eastAsia="Arial" w:hAnsi="Arial" w:cs="Arial"/>
        <w:color w:val="00FF00"/>
        <w:sz w:val="20"/>
        <w:szCs w:val="20"/>
      </w:rPr>
    </w:pPr>
    <w:r>
      <w:rPr>
        <w:rFonts w:ascii="Arial" w:eastAsia="Arial" w:hAnsi="Arial" w:cs="Arial"/>
        <w:color w:val="00FF00"/>
        <w:sz w:val="20"/>
        <w:szCs w:val="20"/>
      </w:rPr>
      <w:t xml:space="preserve">Türk Telekom | Genel | Kişisel Veri İçermez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1133D" w:rsidRDefault="0051133D">
      <w:r>
        <w:separator/>
      </w:r>
    </w:p>
  </w:footnote>
  <w:footnote w:type="continuationSeparator" w:id="0">
    <w:p w:rsidR="0051133D" w:rsidRDefault="00511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6FF2" w:rsidRDefault="00E56FF2">
    <w:pPr>
      <w:tabs>
        <w:tab w:val="center" w:pos="4536"/>
        <w:tab w:val="right" w:pos="9072"/>
      </w:tabs>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6FF2" w:rsidRDefault="00000000">
    <w:pPr>
      <w:tabs>
        <w:tab w:val="center" w:pos="4536"/>
        <w:tab w:val="right" w:pos="9072"/>
        <w:tab w:val="left" w:pos="8160"/>
      </w:tabs>
      <w:jc w:val="right"/>
      <w:rPr>
        <w:rFonts w:ascii="Calibri" w:eastAsia="Calibri" w:hAnsi="Calibri" w:cs="Calibri"/>
        <w:color w:val="000000"/>
        <w:sz w:val="22"/>
        <w:szCs w:val="22"/>
      </w:rPr>
    </w:pPr>
    <w:r>
      <w:rPr>
        <w:rFonts w:ascii="Calibri" w:eastAsia="Calibri" w:hAnsi="Calibri" w:cs="Calibri"/>
        <w:color w:val="000000"/>
        <w:sz w:val="22"/>
        <w:szCs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6FF2" w:rsidRDefault="00E56FF2">
    <w:pPr>
      <w:widowControl w:val="0"/>
      <w:spacing w:line="276" w:lineRule="auto"/>
      <w:rPr>
        <w:rFonts w:ascii="Calibri" w:eastAsia="Calibri" w:hAnsi="Calibri" w:cs="Calibri"/>
        <w:color w:val="000000"/>
        <w:sz w:val="22"/>
        <w:szCs w:val="22"/>
      </w:rPr>
    </w:pPr>
  </w:p>
  <w:tbl>
    <w:tblPr>
      <w:tblStyle w:val="a"/>
      <w:tblW w:w="10349" w:type="dxa"/>
      <w:tblInd w:w="-431" w:type="dxa"/>
      <w:tblBorders>
        <w:top w:val="nil"/>
        <w:left w:val="nil"/>
        <w:bottom w:val="nil"/>
        <w:right w:val="nil"/>
        <w:insideH w:val="nil"/>
        <w:insideV w:val="nil"/>
      </w:tblBorders>
      <w:tblLayout w:type="fixed"/>
      <w:tblLook w:val="0400" w:firstRow="0" w:lastRow="0" w:firstColumn="0" w:lastColumn="0" w:noHBand="0" w:noVBand="1"/>
    </w:tblPr>
    <w:tblGrid>
      <w:gridCol w:w="4748"/>
      <w:gridCol w:w="1601"/>
      <w:gridCol w:w="4000"/>
    </w:tblGrid>
    <w:tr w:rsidR="00E56FF2">
      <w:trPr>
        <w:trHeight w:val="390"/>
      </w:trPr>
      <w:tc>
        <w:tcPr>
          <w:tcW w:w="4748" w:type="dxa"/>
          <w:vMerge w:val="restart"/>
        </w:tcPr>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extent cx="2917632" cy="1004126"/>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917632" cy="1004126"/>
                        </a:xfrm>
                        <a:prstGeom prst="rect">
                          <a:avLst/>
                        </a:prstGeom>
                        <a:ln/>
                      </pic:spPr>
                    </pic:pic>
                  </a:graphicData>
                </a:graphic>
              </wp:inline>
            </w:drawing>
          </w:r>
        </w:p>
      </w:tc>
      <w:tc>
        <w:tcPr>
          <w:tcW w:w="1601" w:type="dxa"/>
        </w:tcPr>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c>
        <w:tcPr>
          <w:tcW w:w="4000" w:type="dxa"/>
        </w:tcPr>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r>
    <w:tr w:rsidR="00E56FF2">
      <w:trPr>
        <w:trHeight w:val="390"/>
      </w:trPr>
      <w:tc>
        <w:tcPr>
          <w:tcW w:w="4748" w:type="dxa"/>
          <w:vMerge/>
        </w:tcPr>
        <w:p w:rsidR="00E56FF2" w:rsidRDefault="00E56FF2">
          <w:pPr>
            <w:widowControl w:val="0"/>
            <w:spacing w:line="276" w:lineRule="auto"/>
            <w:rPr>
              <w:rFonts w:ascii="NTR" w:eastAsia="NTR" w:hAnsi="NTR" w:cs="NTR"/>
              <w:color w:val="000000"/>
              <w:sz w:val="18"/>
              <w:szCs w:val="18"/>
            </w:rPr>
          </w:pPr>
        </w:p>
      </w:tc>
      <w:tc>
        <w:tcPr>
          <w:tcW w:w="1601" w:type="dxa"/>
          <w:vAlign w:val="center"/>
        </w:tcPr>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extent cx="226800" cy="22680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3">
            <w:r>
              <w:rPr>
                <w:rFonts w:ascii="NTR" w:eastAsia="NTR" w:hAnsi="NTR" w:cs="NTR"/>
                <w:color w:val="000000"/>
                <w:sz w:val="18"/>
                <w:szCs w:val="18"/>
                <w:u w:val="single"/>
              </w:rPr>
              <w:t>https://medya.turktelekom.com.tr/</w:t>
            </w:r>
          </w:hyperlink>
        </w:p>
      </w:tc>
    </w:tr>
    <w:tr w:rsidR="00E56FF2">
      <w:tc>
        <w:tcPr>
          <w:tcW w:w="4748" w:type="dxa"/>
          <w:vMerge/>
        </w:tcPr>
        <w:p w:rsidR="00E56FF2" w:rsidRDefault="00E56FF2">
          <w:pPr>
            <w:widowControl w:val="0"/>
            <w:spacing w:line="276" w:lineRule="auto"/>
            <w:rPr>
              <w:rFonts w:ascii="NTR" w:eastAsia="NTR" w:hAnsi="NTR" w:cs="NTR"/>
              <w:color w:val="000000"/>
              <w:sz w:val="18"/>
              <w:szCs w:val="18"/>
            </w:rPr>
          </w:pPr>
        </w:p>
      </w:tc>
      <w:tc>
        <w:tcPr>
          <w:tcW w:w="1601" w:type="dxa"/>
          <w:vAlign w:val="center"/>
        </w:tcPr>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extent cx="226800" cy="22680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5">
            <w:r>
              <w:rPr>
                <w:rFonts w:ascii="NTR" w:eastAsia="NTR" w:hAnsi="NTR" w:cs="NTR"/>
                <w:color w:val="000000"/>
                <w:sz w:val="18"/>
                <w:szCs w:val="18"/>
                <w:u w:val="single"/>
              </w:rPr>
              <w:t>https://facebook.com/TTMedyaMerkezi</w:t>
            </w:r>
          </w:hyperlink>
        </w:p>
      </w:tc>
    </w:tr>
    <w:tr w:rsidR="00E56FF2">
      <w:tc>
        <w:tcPr>
          <w:tcW w:w="4748" w:type="dxa"/>
          <w:vMerge/>
        </w:tcPr>
        <w:p w:rsidR="00E56FF2" w:rsidRDefault="00E56FF2">
          <w:pPr>
            <w:widowControl w:val="0"/>
            <w:spacing w:line="276" w:lineRule="auto"/>
            <w:rPr>
              <w:rFonts w:ascii="NTR" w:eastAsia="NTR" w:hAnsi="NTR" w:cs="NTR"/>
              <w:color w:val="000000"/>
              <w:sz w:val="18"/>
              <w:szCs w:val="18"/>
            </w:rPr>
          </w:pPr>
        </w:p>
      </w:tc>
      <w:tc>
        <w:tcPr>
          <w:tcW w:w="1601" w:type="dxa"/>
          <w:vAlign w:val="center"/>
        </w:tcPr>
        <w:p w:rsidR="00E56FF2" w:rsidRDefault="00000000">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extent cx="226800" cy="22680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226800" cy="226800"/>
                        </a:xfrm>
                        <a:prstGeom prst="rect">
                          <a:avLst/>
                        </a:prstGeom>
                        <a:ln/>
                      </pic:spPr>
                    </pic:pic>
                  </a:graphicData>
                </a:graphic>
              </wp:inline>
            </w:drawing>
          </w:r>
        </w:p>
      </w:tc>
      <w:tc>
        <w:tcPr>
          <w:tcW w:w="4000" w:type="dxa"/>
          <w:vAlign w:val="center"/>
        </w:tcPr>
        <w:p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7">
            <w:r>
              <w:rPr>
                <w:rFonts w:ascii="NTR" w:eastAsia="NTR" w:hAnsi="NTR" w:cs="NTR"/>
                <w:color w:val="000000"/>
                <w:sz w:val="18"/>
                <w:szCs w:val="18"/>
                <w:u w:val="single"/>
              </w:rPr>
              <w:t>https://twitter.com/TTMedyaMerkezi</w:t>
            </w:r>
          </w:hyperlink>
        </w:p>
      </w:tc>
    </w:tr>
  </w:tbl>
  <w:p w:rsidR="00E56FF2" w:rsidRDefault="00E56FF2">
    <w:pPr>
      <w:tabs>
        <w:tab w:val="center" w:pos="4536"/>
        <w:tab w:val="right" w:pos="9072"/>
      </w:tabs>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4020C5"/>
    <w:multiLevelType w:val="multilevel"/>
    <w:tmpl w:val="A5C0207E"/>
    <w:lvl w:ilvl="0">
      <w:start w:val="1"/>
      <w:numFmt w:val="decimal"/>
      <w:pStyle w:val="ListeMaddemi"/>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18778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6FF2"/>
    <w:rsid w:val="0014767F"/>
    <w:rsid w:val="003A7D93"/>
    <w:rsid w:val="003F77DC"/>
    <w:rsid w:val="004A6663"/>
    <w:rsid w:val="0051133D"/>
    <w:rsid w:val="005634B3"/>
    <w:rsid w:val="00767A0F"/>
    <w:rsid w:val="007E6D58"/>
    <w:rsid w:val="0081206F"/>
    <w:rsid w:val="0086492F"/>
    <w:rsid w:val="009116D8"/>
    <w:rsid w:val="0099146F"/>
    <w:rsid w:val="00AC5972"/>
    <w:rsid w:val="00B45FF7"/>
    <w:rsid w:val="00C36506"/>
    <w:rsid w:val="00C53D18"/>
    <w:rsid w:val="00CF45D5"/>
    <w:rsid w:val="00E56FF2"/>
    <w:rsid w:val="00FD502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4:docId w14:val="4E2E42A4"/>
  <w15:docId w15:val="{BAC30AC2-4F56-5E4B-A49D-ACCD476DFC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78A"/>
    <w:pPr>
      <w:pBdr>
        <w:top w:val="nil"/>
        <w:left w:val="nil"/>
        <w:bottom w:val="nil"/>
        <w:right w:val="nil"/>
        <w:between w:val="nil"/>
        <w:bar w:val="nil"/>
      </w:pBdr>
    </w:pPr>
    <w:rPr>
      <w:rFonts w:eastAsia="Arial Unicode MS"/>
      <w:bdr w:val="nil"/>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link w:val="Balk2Char"/>
    <w:uiPriority w:val="9"/>
    <w:semiHidden/>
    <w:unhideWhenUsed/>
    <w:qFormat/>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outlineLvl w:val="1"/>
    </w:pPr>
    <w:rPr>
      <w:rFonts w:eastAsia="Times New Roman"/>
      <w:b/>
      <w:bCs/>
      <w:sz w:val="36"/>
      <w:szCs w:val="36"/>
      <w:bdr w:val="none" w:sz="0" w:space="0" w:color="auto"/>
    </w:rPr>
  </w:style>
  <w:style w:type="paragraph" w:styleId="Balk3">
    <w:name w:val="heading 3"/>
    <w:basedOn w:val="Normal"/>
    <w:next w:val="Normal"/>
    <w:link w:val="Balk3Char"/>
    <w:uiPriority w:val="9"/>
    <w:semiHidden/>
    <w:unhideWhenUsed/>
    <w:qFormat/>
    <w:rsid w:val="00850830"/>
    <w:pPr>
      <w:keepNext/>
      <w:keepLines/>
      <w:spacing w:before="40"/>
      <w:outlineLvl w:val="2"/>
    </w:pPr>
    <w:rPr>
      <w:rFonts w:asciiTheme="majorHAnsi" w:eastAsiaTheme="majorEastAsia" w:hAnsiTheme="majorHAnsi" w:cstheme="majorBidi"/>
      <w:color w:val="1F4D78" w:themeColor="accent1" w:themeShade="7F"/>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styleId="Kpr">
    <w:name w:val="Hyperlink"/>
    <w:rsid w:val="0063778A"/>
    <w:rPr>
      <w:u w:val="single"/>
    </w:rPr>
  </w:style>
  <w:style w:type="paragraph" w:styleId="stBilgi">
    <w:name w:val="header"/>
    <w:link w:val="stBilgiChar"/>
    <w:rsid w:val="0063778A"/>
    <w:pPr>
      <w:pBdr>
        <w:top w:val="nil"/>
        <w:left w:val="nil"/>
        <w:bottom w:val="nil"/>
        <w:right w:val="nil"/>
        <w:between w:val="nil"/>
        <w:bar w:val="nil"/>
      </w:pBdr>
      <w:tabs>
        <w:tab w:val="center" w:pos="4536"/>
        <w:tab w:val="right" w:pos="9072"/>
      </w:tabs>
    </w:pPr>
    <w:rPr>
      <w:rFonts w:ascii="Calibri" w:eastAsia="Arial Unicode MS" w:hAnsi="Calibri" w:cs="Arial Unicode MS"/>
      <w:color w:val="000000"/>
      <w:u w:color="000000"/>
      <w:bdr w:val="nil"/>
    </w:rPr>
  </w:style>
  <w:style w:type="character" w:customStyle="1" w:styleId="stBilgiChar">
    <w:name w:val="Üst Bilgi Char"/>
    <w:basedOn w:val="VarsaylanParagrafYazTipi"/>
    <w:link w:val="stBilgi"/>
    <w:rsid w:val="0063778A"/>
    <w:rPr>
      <w:rFonts w:ascii="Calibri" w:eastAsia="Arial Unicode MS" w:hAnsi="Calibri" w:cs="Arial Unicode MS"/>
      <w:color w:val="000000"/>
      <w:u w:color="000000"/>
      <w:bdr w:val="nil"/>
      <w:lang w:eastAsia="tr-TR"/>
    </w:rPr>
  </w:style>
  <w:style w:type="paragraph" w:customStyle="1" w:styleId="Body">
    <w:name w:val="Body"/>
    <w:rsid w:val="0063778A"/>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rPr>
  </w:style>
  <w:style w:type="paragraph" w:customStyle="1" w:styleId="Gvde">
    <w:name w:val="Gövde"/>
    <w:rsid w:val="0063778A"/>
    <w:pPr>
      <w:pBdr>
        <w:top w:val="nil"/>
        <w:left w:val="nil"/>
        <w:bottom w:val="nil"/>
        <w:right w:val="nil"/>
        <w:between w:val="nil"/>
        <w:bar w:val="nil"/>
      </w:pBdr>
      <w:spacing w:after="200" w:line="276" w:lineRule="auto"/>
    </w:pPr>
    <w:rPr>
      <w:rFonts w:ascii="Calibri" w:eastAsia="Calibri" w:hAnsi="Calibri" w:cs="Calibri"/>
      <w:color w:val="000000"/>
      <w:u w:color="000000"/>
      <w:bdr w:val="nil"/>
    </w:rPr>
  </w:style>
  <w:style w:type="paragraph" w:styleId="AltBilgi">
    <w:name w:val="footer"/>
    <w:basedOn w:val="Normal"/>
    <w:link w:val="AltBilgiChar"/>
    <w:uiPriority w:val="99"/>
    <w:unhideWhenUsed/>
    <w:rsid w:val="0063778A"/>
    <w:pPr>
      <w:tabs>
        <w:tab w:val="center" w:pos="4513"/>
        <w:tab w:val="right" w:pos="9026"/>
      </w:tabs>
    </w:pPr>
  </w:style>
  <w:style w:type="character" w:customStyle="1" w:styleId="AltBilgiChar">
    <w:name w:val="Alt Bilgi Char"/>
    <w:basedOn w:val="VarsaylanParagrafYazTipi"/>
    <w:link w:val="AltBilgi"/>
    <w:uiPriority w:val="99"/>
    <w:rsid w:val="0063778A"/>
    <w:rPr>
      <w:rFonts w:ascii="Times New Roman" w:eastAsia="Arial Unicode MS" w:hAnsi="Times New Roman" w:cs="Times New Roman"/>
      <w:sz w:val="24"/>
      <w:szCs w:val="24"/>
      <w:bdr w:val="nil"/>
    </w:rPr>
  </w:style>
  <w:style w:type="table" w:styleId="TabloKlavuzu">
    <w:name w:val="Table Grid"/>
    <w:basedOn w:val="NormalTablo"/>
    <w:uiPriority w:val="39"/>
    <w:rsid w:val="0063778A"/>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63778A"/>
    <w:rPr>
      <w:i/>
      <w:iCs/>
    </w:rPr>
  </w:style>
  <w:style w:type="paragraph" w:styleId="BalonMetni">
    <w:name w:val="Balloon Text"/>
    <w:basedOn w:val="Normal"/>
    <w:link w:val="BalonMetniChar"/>
    <w:uiPriority w:val="99"/>
    <w:semiHidden/>
    <w:unhideWhenUsed/>
    <w:rsid w:val="00F979F2"/>
    <w:rPr>
      <w:rFonts w:ascii="Tahoma" w:hAnsi="Tahoma" w:cs="Tahoma"/>
      <w:sz w:val="16"/>
      <w:szCs w:val="16"/>
    </w:rPr>
  </w:style>
  <w:style w:type="character" w:customStyle="1" w:styleId="BalonMetniChar">
    <w:name w:val="Balon Metni Char"/>
    <w:basedOn w:val="VarsaylanParagrafYazTipi"/>
    <w:link w:val="BalonMetni"/>
    <w:uiPriority w:val="99"/>
    <w:semiHidden/>
    <w:rsid w:val="00F979F2"/>
    <w:rPr>
      <w:rFonts w:ascii="Tahoma" w:eastAsia="Arial Unicode MS" w:hAnsi="Tahoma" w:cs="Tahoma"/>
      <w:sz w:val="16"/>
      <w:szCs w:val="16"/>
      <w:bdr w:val="nil"/>
    </w:rPr>
  </w:style>
  <w:style w:type="character" w:styleId="AklamaBavurusu">
    <w:name w:val="annotation reference"/>
    <w:basedOn w:val="VarsaylanParagrafYazTipi"/>
    <w:uiPriority w:val="99"/>
    <w:semiHidden/>
    <w:unhideWhenUsed/>
    <w:rsid w:val="00CF0658"/>
    <w:rPr>
      <w:sz w:val="16"/>
      <w:szCs w:val="16"/>
    </w:rPr>
  </w:style>
  <w:style w:type="paragraph" w:styleId="AklamaMetni">
    <w:name w:val="annotation text"/>
    <w:basedOn w:val="Normal"/>
    <w:link w:val="AklamaMetniChar"/>
    <w:uiPriority w:val="99"/>
    <w:unhideWhenUsed/>
    <w:rsid w:val="00CF0658"/>
    <w:rPr>
      <w:sz w:val="20"/>
      <w:szCs w:val="20"/>
    </w:rPr>
  </w:style>
  <w:style w:type="character" w:customStyle="1" w:styleId="AklamaMetniChar">
    <w:name w:val="Açıklama Metni Char"/>
    <w:basedOn w:val="VarsaylanParagrafYazTipi"/>
    <w:link w:val="AklamaMetni"/>
    <w:uiPriority w:val="99"/>
    <w:rsid w:val="00CF0658"/>
    <w:rPr>
      <w:rFonts w:ascii="Times New Roman" w:eastAsia="Arial Unicode MS" w:hAnsi="Times New Roman" w:cs="Times New Roman"/>
      <w:sz w:val="20"/>
      <w:szCs w:val="20"/>
      <w:bdr w:val="nil"/>
    </w:rPr>
  </w:style>
  <w:style w:type="paragraph" w:styleId="AklamaKonusu">
    <w:name w:val="annotation subject"/>
    <w:basedOn w:val="AklamaMetni"/>
    <w:next w:val="AklamaMetni"/>
    <w:link w:val="AklamaKonusuChar"/>
    <w:uiPriority w:val="99"/>
    <w:semiHidden/>
    <w:unhideWhenUsed/>
    <w:rsid w:val="00CF0658"/>
    <w:rPr>
      <w:b/>
      <w:bCs/>
    </w:rPr>
  </w:style>
  <w:style w:type="character" w:customStyle="1" w:styleId="AklamaKonusuChar">
    <w:name w:val="Açıklama Konusu Char"/>
    <w:basedOn w:val="AklamaMetniChar"/>
    <w:link w:val="AklamaKonusu"/>
    <w:uiPriority w:val="99"/>
    <w:semiHidden/>
    <w:rsid w:val="00CF0658"/>
    <w:rPr>
      <w:rFonts w:ascii="Times New Roman" w:eastAsia="Arial Unicode MS" w:hAnsi="Times New Roman" w:cs="Times New Roman"/>
      <w:b/>
      <w:bCs/>
      <w:sz w:val="20"/>
      <w:szCs w:val="20"/>
      <w:bdr w:val="nil"/>
    </w:rPr>
  </w:style>
  <w:style w:type="paragraph" w:styleId="DzMetin">
    <w:name w:val="Plain Text"/>
    <w:basedOn w:val="Normal"/>
    <w:link w:val="DzMetinChar"/>
    <w:uiPriority w:val="99"/>
    <w:unhideWhenUsed/>
    <w:rsid w:val="003E43A5"/>
    <w:rPr>
      <w:rFonts w:ascii="Consolas" w:hAnsi="Consolas"/>
      <w:sz w:val="21"/>
      <w:szCs w:val="21"/>
    </w:rPr>
  </w:style>
  <w:style w:type="character" w:customStyle="1" w:styleId="DzMetinChar">
    <w:name w:val="Düz Metin Char"/>
    <w:basedOn w:val="VarsaylanParagrafYazTipi"/>
    <w:link w:val="DzMetin"/>
    <w:uiPriority w:val="99"/>
    <w:rsid w:val="003E43A5"/>
    <w:rPr>
      <w:rFonts w:ascii="Consolas" w:eastAsia="Arial Unicode MS" w:hAnsi="Consolas" w:cs="Times New Roman"/>
      <w:sz w:val="21"/>
      <w:szCs w:val="21"/>
      <w:bdr w:val="nil"/>
    </w:rPr>
  </w:style>
  <w:style w:type="paragraph" w:styleId="ListeParagraf">
    <w:name w:val="List Paragraph"/>
    <w:basedOn w:val="Normal"/>
    <w:uiPriority w:val="34"/>
    <w:qFormat/>
    <w:rsid w:val="004D3999"/>
    <w:pPr>
      <w:pBdr>
        <w:top w:val="none" w:sz="0" w:space="0" w:color="auto"/>
        <w:left w:val="none" w:sz="0" w:space="0" w:color="auto"/>
        <w:bottom w:val="none" w:sz="0" w:space="0" w:color="auto"/>
        <w:right w:val="none" w:sz="0" w:space="0" w:color="auto"/>
        <w:between w:val="none" w:sz="0" w:space="0" w:color="auto"/>
        <w:bar w:val="none" w:sz="0" w:color="auto"/>
      </w:pBdr>
      <w:ind w:left="720"/>
    </w:pPr>
    <w:rPr>
      <w:rFonts w:ascii="Calibri" w:eastAsiaTheme="minorHAnsi" w:hAnsi="Calibri" w:cs="Calibri"/>
      <w:sz w:val="22"/>
      <w:szCs w:val="22"/>
      <w:bdr w:val="none" w:sz="0" w:space="0" w:color="auto"/>
    </w:rPr>
  </w:style>
  <w:style w:type="character" w:styleId="Gl">
    <w:name w:val="Strong"/>
    <w:basedOn w:val="VarsaylanParagrafYazTipi"/>
    <w:uiPriority w:val="22"/>
    <w:qFormat/>
    <w:rsid w:val="00A162CD"/>
    <w:rPr>
      <w:b/>
      <w:bCs/>
    </w:rPr>
  </w:style>
  <w:style w:type="paragraph" w:customStyle="1" w:styleId="xs18">
    <w:name w:val="x_s18"/>
    <w:basedOn w:val="Normal"/>
    <w:uiPriority w:val="99"/>
    <w:rsid w:val="005D0746"/>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rPr>
  </w:style>
  <w:style w:type="paragraph" w:customStyle="1" w:styleId="s24">
    <w:name w:val="s24"/>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20">
    <w:name w:val="bumpedfont20"/>
    <w:basedOn w:val="VarsaylanParagrafYazTipi"/>
    <w:rsid w:val="00304B48"/>
  </w:style>
  <w:style w:type="paragraph" w:customStyle="1" w:styleId="s21">
    <w:name w:val="s21"/>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15">
    <w:name w:val="bumpedfont15"/>
    <w:basedOn w:val="VarsaylanParagrafYazTipi"/>
    <w:rsid w:val="00304B48"/>
  </w:style>
  <w:style w:type="paragraph" w:styleId="Dzeltme">
    <w:name w:val="Revision"/>
    <w:hidden/>
    <w:uiPriority w:val="99"/>
    <w:semiHidden/>
    <w:rsid w:val="00A13C47"/>
    <w:rPr>
      <w:rFonts w:eastAsia="Arial Unicode MS"/>
      <w:bdr w:val="nil"/>
    </w:rPr>
  </w:style>
  <w:style w:type="character" w:customStyle="1" w:styleId="eop">
    <w:name w:val="eop"/>
    <w:basedOn w:val="VarsaylanParagrafYazTipi"/>
    <w:rsid w:val="0034311F"/>
  </w:style>
  <w:style w:type="character" w:customStyle="1" w:styleId="Balk2Char">
    <w:name w:val="Başlık 2 Char"/>
    <w:basedOn w:val="VarsaylanParagrafYazTipi"/>
    <w:link w:val="Balk2"/>
    <w:uiPriority w:val="9"/>
    <w:rsid w:val="00882DE9"/>
    <w:rPr>
      <w:rFonts w:ascii="Times New Roman" w:eastAsia="Times New Roman" w:hAnsi="Times New Roman" w:cs="Times New Roman"/>
      <w:b/>
      <w:bCs/>
      <w:sz w:val="36"/>
      <w:szCs w:val="36"/>
      <w:lang w:eastAsia="tr-TR"/>
    </w:rPr>
  </w:style>
  <w:style w:type="paragraph" w:styleId="NormalWeb">
    <w:name w:val="Normal (Web)"/>
    <w:basedOn w:val="Normal"/>
    <w:uiPriority w:val="99"/>
    <w:unhideWhenUsed/>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1">
    <w:name w:val="s1"/>
    <w:basedOn w:val="VarsaylanParagrafYazTipi"/>
    <w:rsid w:val="009879B3"/>
  </w:style>
  <w:style w:type="paragraph" w:customStyle="1" w:styleId="p1">
    <w:name w:val="p1"/>
    <w:basedOn w:val="Normal"/>
    <w:rsid w:val="009879B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ystrantokenbase">
    <w:name w:val="systran_token_base"/>
    <w:basedOn w:val="VarsaylanParagrafYazTipi"/>
    <w:rsid w:val="003D05A9"/>
  </w:style>
  <w:style w:type="character" w:customStyle="1" w:styleId="systranspace">
    <w:name w:val="systran_space"/>
    <w:basedOn w:val="VarsaylanParagrafYazTipi"/>
    <w:rsid w:val="003D05A9"/>
  </w:style>
  <w:style w:type="character" w:customStyle="1" w:styleId="Balk3Char">
    <w:name w:val="Başlık 3 Char"/>
    <w:basedOn w:val="VarsaylanParagrafYazTipi"/>
    <w:link w:val="Balk3"/>
    <w:uiPriority w:val="9"/>
    <w:rsid w:val="00850830"/>
    <w:rPr>
      <w:rFonts w:asciiTheme="majorHAnsi" w:eastAsiaTheme="majorEastAsia" w:hAnsiTheme="majorHAnsi" w:cstheme="majorBidi"/>
      <w:color w:val="1F4D78" w:themeColor="accent1" w:themeShade="7F"/>
      <w:sz w:val="24"/>
      <w:szCs w:val="24"/>
      <w:bdr w:val="nil"/>
    </w:rPr>
  </w:style>
  <w:style w:type="character" w:styleId="zmlenmeyenBahsetme">
    <w:name w:val="Unresolved Mention"/>
    <w:basedOn w:val="VarsaylanParagrafYazTipi"/>
    <w:uiPriority w:val="99"/>
    <w:semiHidden/>
    <w:unhideWhenUsed/>
    <w:rsid w:val="00B522AA"/>
    <w:rPr>
      <w:color w:val="605E5C"/>
      <w:shd w:val="clear" w:color="auto" w:fill="E1DFDD"/>
    </w:rPr>
  </w:style>
  <w:style w:type="paragraph" w:styleId="ListeMaddemi">
    <w:name w:val="List Bullet"/>
    <w:basedOn w:val="Normal"/>
    <w:semiHidden/>
    <w:unhideWhenUsed/>
    <w:rsid w:val="00F8799C"/>
    <w:pPr>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Ericsson Hilda Light" w:eastAsia="Calibri" w:hAnsi="Ericsson Hilda Light"/>
      <w:color w:val="000000" w:themeColor="text1"/>
      <w:sz w:val="22"/>
      <w:szCs w:val="22"/>
      <w:bdr w:val="none" w:sz="0" w:space="0" w:color="auto"/>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pBdr>
        <w:top w:val="nil"/>
        <w:left w:val="nil"/>
        <w:bottom w:val="nil"/>
        <w:right w:val="nil"/>
        <w:between w:val="nil"/>
      </w:pBdr>
    </w:pPr>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akif.kaya@lorbi.com" TargetMode="External"/><Relationship Id="rId4" Type="http://schemas.openxmlformats.org/officeDocument/2006/relationships/settings" Target="settings.xml"/><Relationship Id="rId9" Type="http://schemas.openxmlformats.org/officeDocument/2006/relationships/hyperlink" Target="mailto:ozlem.temana@lorbi.com"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3" Type="http://schemas.openxmlformats.org/officeDocument/2006/relationships/hyperlink" Target="https://medya.turktelekom.com.tr/" TargetMode="External"/><Relationship Id="rId7" Type="http://schemas.openxmlformats.org/officeDocument/2006/relationships/hyperlink" Target="https://twitter.com/TTMedyaMerkezi" TargetMode="External"/><Relationship Id="rId2" Type="http://schemas.openxmlformats.org/officeDocument/2006/relationships/image" Target="media/image3.png"/><Relationship Id="rId1" Type="http://schemas.openxmlformats.org/officeDocument/2006/relationships/image" Target="media/image2.jpg"/><Relationship Id="rId6" Type="http://schemas.openxmlformats.org/officeDocument/2006/relationships/image" Target="media/image5.png"/><Relationship Id="rId5" Type="http://schemas.openxmlformats.org/officeDocument/2006/relationships/hyperlink" Target="https://facebook.com/TTMedyaMerkezi" TargetMode="External"/><Relationship Id="rId4" Type="http://schemas.openxmlformats.org/officeDocument/2006/relationships/image" Target="media/image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H2e5zT96jhipYFWuK7PWonnB9g==">CgMxLjAyCGguZ2pkZ3hzMgppZC4zMGowemxsMgloLjFmb2I5dGU4AHIhMUxvVXRFek1wWVdVMW5mOGZjQlpic0dhSkc2SkJ0TUlK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Pages>
  <Words>670</Words>
  <Characters>3820</Characters>
  <Application>Microsoft Office Word</Application>
  <DocSecurity>0</DocSecurity>
  <Lines>31</Lines>
  <Paragraphs>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DİLA</cp:lastModifiedBy>
  <cp:revision>17</cp:revision>
  <dcterms:created xsi:type="dcterms:W3CDTF">2025-03-03T15:22:00Z</dcterms:created>
  <dcterms:modified xsi:type="dcterms:W3CDTF">2025-03-03T16:40:00Z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iketClassification">
    <vt:lpwstr>63BA1B7E-64B8-45B1-8D0E-D28DF3C89F40</vt:lpwstr>
  </property>
  <property fmtid="{D5CDD505-2E9C-101B-9397-08002B2CF9AE}" pid="3" name="SensitivityPropertyName">
    <vt:lpwstr>3265DAC8-E08B-44A1-BADC-2164496259F8</vt:lpwstr>
  </property>
  <property fmtid="{D5CDD505-2E9C-101B-9397-08002B2CF9AE}" pid="4" name="SensitivityPersonalDatasPropertyName">
    <vt:lpwstr/>
  </property>
  <property fmtid="{D5CDD505-2E9C-101B-9397-08002B2CF9AE}" pid="5" name="SensitivityApprovedContentPropertyName">
    <vt:lpwstr/>
  </property>
  <property fmtid="{D5CDD505-2E9C-101B-9397-08002B2CF9AE}" pid="6" name="SensitivityCanExportContentPropertyName">
    <vt:lpwstr/>
  </property>
  <property fmtid="{D5CDD505-2E9C-101B-9397-08002B2CF9AE}" pid="7" name="SensitivityDataRetentionPeriodPropertyName">
    <vt:lpwstr/>
  </property>
  <property fmtid="{D5CDD505-2E9C-101B-9397-08002B2CF9AE}" pid="8" name="Word_AddedWatermark_PropertyName">
    <vt:lpwstr/>
  </property>
  <property fmtid="{D5CDD505-2E9C-101B-9397-08002B2CF9AE}" pid="9" name="Word_AddedHeader_PropertyName">
    <vt:lpwstr/>
  </property>
  <property fmtid="{D5CDD505-2E9C-101B-9397-08002B2CF9AE}" pid="10" name="Word_AddedFooter_PropertyName">
    <vt:lpwstr>true</vt:lpwstr>
  </property>
  <property fmtid="{D5CDD505-2E9C-101B-9397-08002B2CF9AE}" pid="11" name="DetectedPolicyPropertyName">
    <vt:lpwstr/>
  </property>
  <property fmtid="{D5CDD505-2E9C-101B-9397-08002B2CF9AE}" pid="12" name="DetectedKeywordsPropertyName">
    <vt:lpwstr/>
  </property>
</Properties>
</file>